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theme/themeOverride1.xml" ContentType="application/vnd.openxmlformats-officedocument.themeOverride+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813AA" w:rsidRPr="0022368E" w:rsidRDefault="005813AA" w:rsidP="005813AA">
      <w:pPr>
        <w:pStyle w:val="Header"/>
        <w:tabs>
          <w:tab w:val="left" w:pos="3119"/>
          <w:tab w:val="right" w:pos="9072"/>
        </w:tabs>
        <w:rPr>
          <w:rFonts w:ascii="Times New Roman" w:hAnsi="Times New Roman"/>
          <w:sz w:val="24"/>
        </w:rPr>
      </w:pPr>
      <w:r w:rsidRPr="0022368E">
        <w:rPr>
          <w:rFonts w:ascii="Times New Roman" w:hAnsi="Times New Roman"/>
          <w:sz w:val="24"/>
        </w:rPr>
        <w:t>3GPP TSG-RAN WG4 Meeting #</w:t>
      </w:r>
      <w:r w:rsidR="0032455B">
        <w:rPr>
          <w:rFonts w:ascii="Times New Roman" w:hAnsi="Times New Roman"/>
          <w:sz w:val="24"/>
        </w:rPr>
        <w:t>9</w:t>
      </w:r>
      <w:r w:rsidR="000F7BBC">
        <w:rPr>
          <w:rFonts w:ascii="Times New Roman" w:hAnsi="Times New Roman"/>
          <w:sz w:val="24"/>
        </w:rPr>
        <w:t>2</w:t>
      </w:r>
      <w:r>
        <w:rPr>
          <w:rFonts w:ascii="Times New Roman" w:hAnsi="Times New Roman"/>
          <w:sz w:val="24"/>
        </w:rPr>
        <w:tab/>
        <w:t>R4-1</w:t>
      </w:r>
      <w:r w:rsidR="00FF2244">
        <w:rPr>
          <w:rFonts w:ascii="Times New Roman" w:hAnsi="Times New Roman"/>
          <w:sz w:val="24"/>
        </w:rPr>
        <w:t>9</w:t>
      </w:r>
      <w:bookmarkStart w:id="0" w:name="_GoBack"/>
      <w:bookmarkEnd w:id="0"/>
      <w:r w:rsidR="00B32FA1" w:rsidRPr="00B32FA1">
        <w:rPr>
          <w:rFonts w:ascii="Times New Roman" w:hAnsi="Times New Roman"/>
          <w:sz w:val="24"/>
        </w:rPr>
        <w:t>09565</w:t>
      </w:r>
    </w:p>
    <w:p w:rsidR="005813AA" w:rsidRPr="00552689" w:rsidRDefault="000F7BBC" w:rsidP="005813AA">
      <w:pPr>
        <w:pStyle w:val="Header"/>
        <w:rPr>
          <w:rFonts w:ascii="Times New Roman" w:hAnsi="Times New Roman"/>
          <w:sz w:val="24"/>
          <w:lang w:val="en-US"/>
        </w:rPr>
      </w:pPr>
      <w:r>
        <w:rPr>
          <w:rFonts w:ascii="Times New Roman" w:hAnsi="Times New Roman"/>
          <w:sz w:val="24"/>
          <w:lang w:val="en-US"/>
        </w:rPr>
        <w:t>Ljubljana</w:t>
      </w:r>
      <w:r w:rsidR="005813AA">
        <w:rPr>
          <w:rFonts w:ascii="Times New Roman" w:hAnsi="Times New Roman"/>
          <w:sz w:val="24"/>
          <w:lang w:val="en-US"/>
        </w:rPr>
        <w:t xml:space="preserve">, </w:t>
      </w:r>
      <w:r w:rsidRPr="000F7BBC">
        <w:rPr>
          <w:rFonts w:ascii="Times New Roman" w:hAnsi="Times New Roman"/>
          <w:sz w:val="24"/>
          <w:lang w:val="en-US"/>
        </w:rPr>
        <w:t>Slovenia</w:t>
      </w:r>
      <w:r w:rsidR="005813AA">
        <w:rPr>
          <w:rFonts w:ascii="Times New Roman" w:hAnsi="Times New Roman"/>
          <w:sz w:val="24"/>
          <w:lang w:val="en-US"/>
        </w:rPr>
        <w:t xml:space="preserve">, </w:t>
      </w:r>
      <w:r w:rsidR="00C904B5">
        <w:rPr>
          <w:rFonts w:ascii="Times New Roman" w:hAnsi="Times New Roman"/>
          <w:sz w:val="24"/>
          <w:lang w:val="en-US"/>
        </w:rPr>
        <w:t xml:space="preserve">13 </w:t>
      </w:r>
      <w:r w:rsidR="002B1082">
        <w:rPr>
          <w:rFonts w:ascii="Times New Roman" w:hAnsi="Times New Roman"/>
          <w:sz w:val="24"/>
          <w:lang w:val="en-US"/>
        </w:rPr>
        <w:t>-</w:t>
      </w:r>
      <w:r w:rsidR="00651443">
        <w:rPr>
          <w:rFonts w:ascii="Times New Roman" w:hAnsi="Times New Roman"/>
          <w:sz w:val="24"/>
          <w:lang w:val="en-US"/>
        </w:rPr>
        <w:t xml:space="preserve"> </w:t>
      </w:r>
      <w:r w:rsidR="002B1082">
        <w:rPr>
          <w:rFonts w:ascii="Times New Roman" w:hAnsi="Times New Roman"/>
          <w:sz w:val="24"/>
          <w:lang w:val="en-US"/>
        </w:rPr>
        <w:t>1</w:t>
      </w:r>
      <w:r w:rsidR="00C904B5">
        <w:rPr>
          <w:rFonts w:ascii="Times New Roman" w:hAnsi="Times New Roman"/>
          <w:sz w:val="24"/>
          <w:lang w:val="en-US"/>
        </w:rPr>
        <w:t>7</w:t>
      </w:r>
      <w:r w:rsidR="002B1082">
        <w:rPr>
          <w:rFonts w:ascii="Times New Roman" w:hAnsi="Times New Roman"/>
          <w:sz w:val="24"/>
          <w:lang w:val="en-US"/>
        </w:rPr>
        <w:t xml:space="preserve"> </w:t>
      </w:r>
      <w:r>
        <w:rPr>
          <w:rFonts w:ascii="Times New Roman" w:hAnsi="Times New Roman"/>
          <w:sz w:val="24"/>
          <w:lang w:val="en-US"/>
        </w:rPr>
        <w:t>August</w:t>
      </w:r>
      <w:r w:rsidR="0032455B">
        <w:rPr>
          <w:rFonts w:ascii="Times New Roman" w:hAnsi="Times New Roman"/>
          <w:sz w:val="24"/>
          <w:lang w:val="en-US"/>
        </w:rPr>
        <w:t>, 2019</w:t>
      </w:r>
    </w:p>
    <w:p w:rsidR="005813AA" w:rsidRPr="007535E3" w:rsidRDefault="005813AA" w:rsidP="005813AA">
      <w:pPr>
        <w:pStyle w:val="Footer"/>
        <w:jc w:val="both"/>
        <w:rPr>
          <w:noProof w:val="0"/>
        </w:rPr>
      </w:pPr>
    </w:p>
    <w:p w:rsidR="00672856" w:rsidRDefault="005813AA" w:rsidP="00672856">
      <w:pPr>
        <w:jc w:val="both"/>
        <w:rPr>
          <w:rFonts w:ascii="Arial" w:hAnsi="Arial" w:cs="Arial"/>
          <w:sz w:val="24"/>
          <w:lang w:val="en-US" w:eastAsia="zh-CN"/>
        </w:rPr>
      </w:pPr>
      <w:r w:rsidRPr="007535E3">
        <w:rPr>
          <w:rFonts w:ascii="Arial" w:hAnsi="Arial" w:cs="Arial"/>
          <w:b/>
          <w:sz w:val="24"/>
          <w:lang w:val="en-US"/>
        </w:rPr>
        <w:t>Title:</w:t>
      </w:r>
      <w:r w:rsidRPr="007535E3">
        <w:rPr>
          <w:rFonts w:ascii="Arial" w:hAnsi="Arial" w:cs="Arial"/>
          <w:sz w:val="24"/>
          <w:lang w:val="en-US"/>
        </w:rPr>
        <w:t xml:space="preserve"> </w:t>
      </w:r>
      <w:r w:rsidRPr="007535E3">
        <w:rPr>
          <w:rFonts w:ascii="Arial" w:hAnsi="Arial" w:cs="Arial"/>
          <w:sz w:val="24"/>
          <w:lang w:val="en-US"/>
        </w:rPr>
        <w:tab/>
      </w:r>
      <w:r w:rsidRPr="007535E3">
        <w:rPr>
          <w:rFonts w:ascii="Arial" w:hAnsi="Arial" w:cs="Arial"/>
          <w:sz w:val="24"/>
          <w:lang w:val="en-US" w:eastAsia="zh-CN"/>
        </w:rPr>
        <w:tab/>
      </w:r>
      <w:r w:rsidRPr="007535E3">
        <w:rPr>
          <w:rFonts w:ascii="Arial" w:hAnsi="Arial" w:cs="Arial"/>
          <w:sz w:val="24"/>
          <w:lang w:val="en-US" w:eastAsia="zh-CN"/>
        </w:rPr>
        <w:tab/>
      </w:r>
      <w:r w:rsidRPr="007535E3">
        <w:rPr>
          <w:rFonts w:ascii="Arial" w:hAnsi="Arial" w:cs="Arial"/>
          <w:sz w:val="24"/>
          <w:lang w:val="en-US" w:eastAsia="zh-CN"/>
        </w:rPr>
        <w:tab/>
      </w:r>
      <w:r w:rsidRPr="007535E3">
        <w:rPr>
          <w:rFonts w:ascii="Arial" w:hAnsi="Arial" w:cs="Arial"/>
          <w:sz w:val="24"/>
          <w:lang w:val="en-US" w:eastAsia="zh-CN"/>
        </w:rPr>
        <w:tab/>
      </w:r>
      <w:r w:rsidR="00324C65">
        <w:rPr>
          <w:rFonts w:ascii="Arial" w:hAnsi="Arial" w:cs="Arial"/>
          <w:sz w:val="24"/>
          <w:lang w:val="en-US" w:eastAsia="zh-CN"/>
        </w:rPr>
        <w:t>Noc level in FR2 RRM tests</w:t>
      </w:r>
    </w:p>
    <w:p w:rsidR="005813AA" w:rsidRPr="007535E3" w:rsidRDefault="005813AA" w:rsidP="00672856">
      <w:pPr>
        <w:jc w:val="both"/>
        <w:rPr>
          <w:rFonts w:ascii="Arial" w:eastAsia="SimSun" w:hAnsi="Arial" w:cs="Arial"/>
          <w:sz w:val="24"/>
          <w:lang w:val="en-US" w:eastAsia="zh-CN"/>
        </w:rPr>
      </w:pPr>
      <w:r w:rsidRPr="007535E3">
        <w:rPr>
          <w:rFonts w:ascii="Arial" w:hAnsi="Arial" w:cs="Arial"/>
          <w:b/>
          <w:sz w:val="24"/>
          <w:lang w:val="en-US"/>
        </w:rPr>
        <w:t xml:space="preserve">Source: </w:t>
      </w:r>
      <w:r w:rsidRPr="007535E3">
        <w:rPr>
          <w:rFonts w:ascii="Arial" w:hAnsi="Arial" w:cs="Arial"/>
          <w:b/>
          <w:sz w:val="24"/>
          <w:lang w:val="en-US"/>
        </w:rPr>
        <w:tab/>
      </w:r>
      <w:r w:rsidR="00887A92">
        <w:rPr>
          <w:rFonts w:ascii="Arial" w:hAnsi="Arial" w:cs="Arial"/>
          <w:b/>
          <w:sz w:val="24"/>
          <w:lang w:val="en-US"/>
        </w:rPr>
        <w:tab/>
      </w:r>
      <w:r w:rsidR="00887A92">
        <w:rPr>
          <w:rFonts w:ascii="Arial" w:hAnsi="Arial" w:cs="Arial"/>
          <w:b/>
          <w:sz w:val="24"/>
          <w:lang w:val="en-US"/>
        </w:rPr>
        <w:tab/>
      </w:r>
      <w:r w:rsidR="00887A92">
        <w:rPr>
          <w:rFonts w:ascii="Arial" w:hAnsi="Arial" w:cs="Arial"/>
          <w:b/>
          <w:sz w:val="24"/>
          <w:lang w:val="en-US"/>
        </w:rPr>
        <w:tab/>
      </w:r>
      <w:r>
        <w:rPr>
          <w:rFonts w:ascii="Arial" w:hAnsi="Arial" w:cs="Arial"/>
          <w:sz w:val="24"/>
          <w:lang w:val="en-US" w:eastAsia="zh-CN"/>
        </w:rPr>
        <w:t>Ericsson</w:t>
      </w:r>
    </w:p>
    <w:p w:rsidR="005813AA" w:rsidRPr="007535E3" w:rsidRDefault="005813AA" w:rsidP="005813AA">
      <w:pPr>
        <w:tabs>
          <w:tab w:val="left" w:pos="1985"/>
        </w:tabs>
        <w:jc w:val="both"/>
        <w:rPr>
          <w:rFonts w:ascii="Arial" w:hAnsi="Arial" w:cs="Arial"/>
          <w:sz w:val="24"/>
          <w:lang w:val="en-US" w:eastAsia="zh-CN"/>
        </w:rPr>
      </w:pPr>
      <w:r w:rsidRPr="007535E3">
        <w:rPr>
          <w:rFonts w:ascii="Arial" w:hAnsi="Arial" w:cs="Arial"/>
          <w:b/>
          <w:sz w:val="24"/>
          <w:lang w:val="en-US"/>
        </w:rPr>
        <w:t>Agenda item:</w:t>
      </w:r>
      <w:r w:rsidRPr="007535E3">
        <w:rPr>
          <w:rFonts w:ascii="Arial" w:hAnsi="Arial" w:cs="Arial"/>
          <w:sz w:val="24"/>
          <w:lang w:val="en-US"/>
        </w:rPr>
        <w:tab/>
      </w:r>
      <w:r w:rsidR="0016111B" w:rsidRPr="0016111B">
        <w:rPr>
          <w:rFonts w:ascii="Arial" w:hAnsi="Arial" w:cs="Arial"/>
          <w:sz w:val="24"/>
          <w:lang w:val="en-US" w:eastAsia="zh-CN"/>
        </w:rPr>
        <w:t>7.11.1.1.2</w:t>
      </w:r>
    </w:p>
    <w:p w:rsidR="005813AA" w:rsidRPr="007535E3" w:rsidRDefault="005813AA" w:rsidP="005813AA">
      <w:pPr>
        <w:tabs>
          <w:tab w:val="left" w:pos="1985"/>
        </w:tabs>
        <w:ind w:left="1980" w:hanging="1980"/>
        <w:jc w:val="both"/>
        <w:rPr>
          <w:rFonts w:ascii="Arial" w:hAnsi="Arial" w:cs="Arial"/>
          <w:sz w:val="24"/>
          <w:lang w:val="en-US" w:eastAsia="zh-CN"/>
        </w:rPr>
      </w:pPr>
      <w:r w:rsidRPr="007535E3">
        <w:rPr>
          <w:rFonts w:ascii="Arial" w:hAnsi="Arial" w:cs="Arial"/>
          <w:b/>
          <w:sz w:val="24"/>
          <w:lang w:val="en-US"/>
        </w:rPr>
        <w:t>Document for:</w:t>
      </w:r>
      <w:r w:rsidRPr="007535E3">
        <w:rPr>
          <w:rFonts w:ascii="Arial" w:hAnsi="Arial" w:cs="Arial"/>
          <w:sz w:val="24"/>
          <w:lang w:val="en-US"/>
        </w:rPr>
        <w:tab/>
      </w:r>
      <w:r w:rsidR="0057794E">
        <w:rPr>
          <w:rFonts w:ascii="Arial" w:hAnsi="Arial" w:cs="Arial"/>
          <w:sz w:val="24"/>
          <w:lang w:val="en-US" w:eastAsia="zh-CN"/>
        </w:rPr>
        <w:t>Discussion</w:t>
      </w:r>
    </w:p>
    <w:p w:rsidR="00E948E9" w:rsidRDefault="005813AA" w:rsidP="002E5998">
      <w:pPr>
        <w:pStyle w:val="Heading1"/>
      </w:pPr>
      <w:r w:rsidRPr="00DA6BF8">
        <w:t>Introduction</w:t>
      </w:r>
    </w:p>
    <w:p w:rsidR="00672856" w:rsidRPr="00672856" w:rsidRDefault="0057794E" w:rsidP="00672856">
      <w:r>
        <w:t>In this contribution we provide further considerations on the Noc setting for RRM tests.</w:t>
      </w:r>
    </w:p>
    <w:p w:rsidR="0084532A" w:rsidRDefault="005813AA" w:rsidP="0084532A">
      <w:pPr>
        <w:pStyle w:val="Heading1"/>
        <w:jc w:val="both"/>
        <w:rPr>
          <w:rFonts w:eastAsia="SimSun"/>
          <w:lang w:val="en-US" w:eastAsia="zh-CN"/>
        </w:rPr>
      </w:pPr>
      <w:r>
        <w:rPr>
          <w:rFonts w:eastAsia="SimSun"/>
          <w:lang w:val="en-US" w:eastAsia="zh-CN"/>
        </w:rPr>
        <w:t>Discussion</w:t>
      </w:r>
    </w:p>
    <w:p w:rsidR="00324C65" w:rsidRDefault="00324C65" w:rsidP="00324C65">
      <w:pPr>
        <w:rPr>
          <w:lang w:val="en-US" w:eastAsia="zh-CN"/>
        </w:rPr>
      </w:pPr>
      <w:r>
        <w:rPr>
          <w:lang w:val="en-US" w:eastAsia="zh-CN"/>
        </w:rPr>
        <w:t>In OTA testing, it is necessary to set the level of test signals such that they meet relevant UE side conditions for both minimum received power of the SSB (SSB_RP) and maximum total channel power (I</w:t>
      </w:r>
      <w:r w:rsidRPr="00324C65">
        <w:rPr>
          <w:vertAlign w:val="subscript"/>
          <w:lang w:val="en-US" w:eastAsia="zh-CN"/>
        </w:rPr>
        <w:t>o</w:t>
      </w:r>
      <w:r>
        <w:rPr>
          <w:lang w:val="en-US" w:eastAsia="zh-CN"/>
        </w:rPr>
        <w:t xml:space="preserve">), Discussions took place in RAN4#91 and a number of </w:t>
      </w:r>
      <w:r w:rsidR="0016111B">
        <w:rPr>
          <w:lang w:val="en-US" w:eastAsia="zh-CN"/>
        </w:rPr>
        <w:t>agreements</w:t>
      </w:r>
      <w:r>
        <w:rPr>
          <w:lang w:val="en-US" w:eastAsia="zh-CN"/>
        </w:rPr>
        <w:t xml:space="preserve"> were already reached during the discussion of the way forward, as can be seen from the meeting report.</w:t>
      </w:r>
    </w:p>
    <w:tbl>
      <w:tblPr>
        <w:tblStyle w:val="TableGrid"/>
        <w:tblW w:w="0" w:type="auto"/>
        <w:tblLook w:val="04A0" w:firstRow="1" w:lastRow="0" w:firstColumn="1" w:lastColumn="0" w:noHBand="0" w:noVBand="1"/>
      </w:tblPr>
      <w:tblGrid>
        <w:gridCol w:w="10537"/>
      </w:tblGrid>
      <w:tr w:rsidR="00324C65" w:rsidTr="00324C65">
        <w:tc>
          <w:tcPr>
            <w:tcW w:w="10763" w:type="dxa"/>
          </w:tcPr>
          <w:p w:rsidR="00324C65" w:rsidRPr="008F6042" w:rsidRDefault="00324C65" w:rsidP="00324C65">
            <w:pPr>
              <w:numPr>
                <w:ilvl w:val="0"/>
                <w:numId w:val="39"/>
              </w:numPr>
              <w:tabs>
                <w:tab w:val="num" w:pos="720"/>
              </w:tabs>
              <w:overflowPunct w:val="0"/>
              <w:autoSpaceDE w:val="0"/>
              <w:autoSpaceDN w:val="0"/>
              <w:adjustRightInd w:val="0"/>
              <w:textAlignment w:val="baseline"/>
              <w:rPr>
                <w:highlight w:val="green"/>
                <w:lang w:val="en-US" w:eastAsia="zh-CN"/>
              </w:rPr>
            </w:pPr>
            <w:r w:rsidRPr="008F6042">
              <w:rPr>
                <w:highlight w:val="green"/>
                <w:lang w:eastAsia="zh-CN"/>
              </w:rPr>
              <w:t>Test cases where noise is added shall by default use Noc ≥6dB above the assumed UE noise floor</w:t>
            </w:r>
          </w:p>
          <w:p w:rsidR="00324C65" w:rsidRPr="008F6042" w:rsidRDefault="00324C65" w:rsidP="00324C65">
            <w:pPr>
              <w:numPr>
                <w:ilvl w:val="0"/>
                <w:numId w:val="39"/>
              </w:numPr>
              <w:tabs>
                <w:tab w:val="num" w:pos="720"/>
              </w:tabs>
              <w:overflowPunct w:val="0"/>
              <w:autoSpaceDE w:val="0"/>
              <w:autoSpaceDN w:val="0"/>
              <w:adjustRightInd w:val="0"/>
              <w:textAlignment w:val="baseline"/>
              <w:rPr>
                <w:highlight w:val="green"/>
                <w:lang w:val="en-US" w:eastAsia="zh-CN"/>
              </w:rPr>
            </w:pPr>
            <w:r w:rsidRPr="008F6042">
              <w:rPr>
                <w:highlight w:val="green"/>
                <w:lang w:eastAsia="zh-CN"/>
              </w:rPr>
              <w:t xml:space="preserve">This gives a worst case residual impact of UE </w:t>
            </w:r>
            <w:r w:rsidR="0016111B" w:rsidRPr="008F6042">
              <w:rPr>
                <w:highlight w:val="green"/>
                <w:lang w:eastAsia="zh-CN"/>
              </w:rPr>
              <w:t>self-noise</w:t>
            </w:r>
            <w:r w:rsidRPr="008F6042">
              <w:rPr>
                <w:highlight w:val="green"/>
                <w:lang w:eastAsia="zh-CN"/>
              </w:rPr>
              <w:t xml:space="preserve"> at baseband of 1dB</w:t>
            </w:r>
          </w:p>
          <w:p w:rsidR="00324C65" w:rsidRPr="008F6042" w:rsidRDefault="00324C65" w:rsidP="00324C65">
            <w:pPr>
              <w:numPr>
                <w:ilvl w:val="0"/>
                <w:numId w:val="39"/>
              </w:numPr>
              <w:tabs>
                <w:tab w:val="num" w:pos="720"/>
              </w:tabs>
              <w:overflowPunct w:val="0"/>
              <w:autoSpaceDE w:val="0"/>
              <w:autoSpaceDN w:val="0"/>
              <w:adjustRightInd w:val="0"/>
              <w:textAlignment w:val="baseline"/>
              <w:rPr>
                <w:highlight w:val="green"/>
                <w:lang w:val="en-US" w:eastAsia="zh-CN"/>
              </w:rPr>
            </w:pPr>
            <w:r w:rsidRPr="008F6042">
              <w:rPr>
                <w:highlight w:val="green"/>
                <w:lang w:eastAsia="zh-CN"/>
              </w:rPr>
              <w:t>To allow for this, 1dB margin shall be allowed in the lowest Es/Iot tested with respect to the Es/Iot side condition</w:t>
            </w:r>
          </w:p>
          <w:p w:rsidR="00324C65" w:rsidRPr="008F6042" w:rsidRDefault="00324C65" w:rsidP="00324C65">
            <w:pPr>
              <w:numPr>
                <w:ilvl w:val="1"/>
                <w:numId w:val="39"/>
              </w:numPr>
              <w:tabs>
                <w:tab w:val="num" w:pos="1440"/>
              </w:tabs>
              <w:overflowPunct w:val="0"/>
              <w:autoSpaceDE w:val="0"/>
              <w:autoSpaceDN w:val="0"/>
              <w:adjustRightInd w:val="0"/>
              <w:textAlignment w:val="baseline"/>
              <w:rPr>
                <w:highlight w:val="green"/>
                <w:lang w:val="en-US" w:eastAsia="zh-CN"/>
              </w:rPr>
            </w:pPr>
            <w:r w:rsidRPr="008F6042">
              <w:rPr>
                <w:highlight w:val="green"/>
                <w:lang w:eastAsia="zh-CN"/>
              </w:rPr>
              <w:t>Eg if the side condition is Es/Iot≥-6dB, the test should target -5dB as lowest applied Es/Iot at reference point</w:t>
            </w:r>
          </w:p>
          <w:p w:rsidR="00324C65" w:rsidRPr="00951D54" w:rsidRDefault="00324C65" w:rsidP="00324C65">
            <w:pPr>
              <w:numPr>
                <w:ilvl w:val="0"/>
                <w:numId w:val="39"/>
              </w:numPr>
              <w:tabs>
                <w:tab w:val="num" w:pos="720"/>
              </w:tabs>
              <w:overflowPunct w:val="0"/>
              <w:autoSpaceDE w:val="0"/>
              <w:autoSpaceDN w:val="0"/>
              <w:adjustRightInd w:val="0"/>
              <w:textAlignment w:val="baseline"/>
              <w:rPr>
                <w:highlight w:val="yellow"/>
                <w:lang w:val="en-US" w:eastAsia="zh-CN"/>
              </w:rPr>
            </w:pPr>
            <w:r w:rsidRPr="00951D54">
              <w:rPr>
                <w:highlight w:val="yellow"/>
                <w:lang w:eastAsia="zh-CN"/>
              </w:rPr>
              <w:t>The assumed UE noise floor may be found from applicable side condition (Minimum SSB_RP) already specified in annex B.2 by</w:t>
            </w:r>
          </w:p>
          <w:p w:rsidR="00324C65" w:rsidRPr="00951D54" w:rsidRDefault="00324C65" w:rsidP="00324C65">
            <w:pPr>
              <w:numPr>
                <w:ilvl w:val="1"/>
                <w:numId w:val="39"/>
              </w:numPr>
              <w:overflowPunct w:val="0"/>
              <w:autoSpaceDE w:val="0"/>
              <w:autoSpaceDN w:val="0"/>
              <w:adjustRightInd w:val="0"/>
              <w:textAlignment w:val="baseline"/>
              <w:rPr>
                <w:highlight w:val="yellow"/>
                <w:lang w:val="en-US" w:eastAsia="zh-CN"/>
              </w:rPr>
            </w:pPr>
            <w:r w:rsidRPr="00951D54">
              <w:rPr>
                <w:highlight w:val="yellow"/>
                <w:lang w:val="en-US" w:eastAsia="zh-CN"/>
              </w:rPr>
              <w:t>UE assumed noise floor in dBm/120kHz=Minimium SSB_RP-</w:t>
            </w:r>
            <w:r w:rsidRPr="00951D54">
              <w:rPr>
                <w:highlight w:val="yellow"/>
                <w:lang w:val="el-GR" w:eastAsia="zh-CN"/>
              </w:rPr>
              <w:t>Δ</w:t>
            </w:r>
            <w:r w:rsidRPr="00951D54">
              <w:rPr>
                <w:highlight w:val="yellow"/>
                <w:lang w:val="en-US" w:eastAsia="zh-CN"/>
              </w:rPr>
              <w:t xml:space="preserve">RRM,sc </w:t>
            </w:r>
          </w:p>
          <w:p w:rsidR="00324C65" w:rsidRPr="00951D54" w:rsidRDefault="00324C65" w:rsidP="00324C65">
            <w:pPr>
              <w:numPr>
                <w:ilvl w:val="2"/>
                <w:numId w:val="39"/>
              </w:numPr>
              <w:overflowPunct w:val="0"/>
              <w:autoSpaceDE w:val="0"/>
              <w:autoSpaceDN w:val="0"/>
              <w:adjustRightInd w:val="0"/>
              <w:textAlignment w:val="baseline"/>
              <w:rPr>
                <w:highlight w:val="yellow"/>
                <w:lang w:val="en-US" w:eastAsia="zh-CN"/>
              </w:rPr>
            </w:pPr>
            <w:r w:rsidRPr="00951D54">
              <w:rPr>
                <w:highlight w:val="yellow"/>
                <w:lang w:val="el-GR" w:eastAsia="zh-CN"/>
              </w:rPr>
              <w:t>Δ</w:t>
            </w:r>
            <w:r w:rsidRPr="00951D54">
              <w:rPr>
                <w:highlight w:val="yellow"/>
                <w:lang w:val="en-US" w:eastAsia="zh-CN"/>
              </w:rPr>
              <w:t>RRM,sc = -6dB if intra minimum SSB_RP is used, or equivalently -4dB if inter minimum SSB_RP is used will give same value</w:t>
            </w:r>
          </w:p>
          <w:p w:rsidR="00324C65" w:rsidRPr="00324C65" w:rsidRDefault="00324C65" w:rsidP="00324C65">
            <w:pPr>
              <w:numPr>
                <w:ilvl w:val="0"/>
                <w:numId w:val="39"/>
              </w:numPr>
              <w:tabs>
                <w:tab w:val="num" w:pos="720"/>
              </w:tabs>
              <w:overflowPunct w:val="0"/>
              <w:autoSpaceDE w:val="0"/>
              <w:autoSpaceDN w:val="0"/>
              <w:adjustRightInd w:val="0"/>
              <w:textAlignment w:val="baseline"/>
              <w:rPr>
                <w:highlight w:val="green"/>
                <w:lang w:val="en-US" w:eastAsia="zh-CN"/>
              </w:rPr>
            </w:pPr>
            <w:r w:rsidRPr="00951D54">
              <w:rPr>
                <w:highlight w:val="green"/>
                <w:lang w:eastAsia="zh-CN"/>
              </w:rPr>
              <w:t>Maximum Io RRM side condition of -50dBm for measurement also needs to be met in all tests</w:t>
            </w:r>
          </w:p>
        </w:tc>
      </w:tr>
    </w:tbl>
    <w:p w:rsidR="00324C65" w:rsidRDefault="00324C65" w:rsidP="00324C65">
      <w:pPr>
        <w:rPr>
          <w:lang w:val="en-US" w:eastAsia="zh-CN"/>
        </w:rPr>
      </w:pPr>
    </w:p>
    <w:p w:rsidR="00324C65" w:rsidRDefault="00324C65" w:rsidP="00324C65">
      <w:pPr>
        <w:rPr>
          <w:lang w:val="en-US" w:eastAsia="zh-CN"/>
        </w:rPr>
      </w:pPr>
      <w:r>
        <w:rPr>
          <w:lang w:val="en-US" w:eastAsia="zh-CN"/>
        </w:rPr>
        <w:t xml:space="preserve">For reference,  figure 1 was also included in the way forward, and shows the theoretical relationship between the residual impact of UE </w:t>
      </w:r>
      <w:r w:rsidR="0016111B">
        <w:rPr>
          <w:lang w:val="en-US" w:eastAsia="zh-CN"/>
        </w:rPr>
        <w:t>self-noise</w:t>
      </w:r>
      <w:r>
        <w:rPr>
          <w:lang w:val="en-US" w:eastAsia="zh-CN"/>
        </w:rPr>
        <w:t xml:space="preserve">, and the Noc level above UE </w:t>
      </w:r>
      <w:r w:rsidR="0016111B">
        <w:rPr>
          <w:lang w:val="en-US" w:eastAsia="zh-CN"/>
        </w:rPr>
        <w:t>self-noise</w:t>
      </w:r>
      <w:r>
        <w:rPr>
          <w:lang w:val="en-US" w:eastAsia="zh-CN"/>
        </w:rPr>
        <w:t xml:space="preserve">. The worst case assumed UE </w:t>
      </w:r>
      <w:r w:rsidR="0016111B">
        <w:rPr>
          <w:lang w:val="en-US" w:eastAsia="zh-CN"/>
        </w:rPr>
        <w:t>self-noise</w:t>
      </w:r>
      <w:r>
        <w:rPr>
          <w:lang w:val="en-US" w:eastAsia="zh-CN"/>
        </w:rPr>
        <w:t xml:space="preserve"> level can simply be calculated from he lower side condition (SSB_RP) according to</w:t>
      </w:r>
    </w:p>
    <w:p w:rsidR="00324C65" w:rsidRDefault="00324C65" w:rsidP="00324C65">
      <w:pPr>
        <w:rPr>
          <w:lang w:val="en-US" w:eastAsia="zh-CN"/>
        </w:rPr>
      </w:pPr>
      <w:r>
        <w:rPr>
          <w:lang w:val="en-US" w:eastAsia="zh-CN"/>
        </w:rPr>
        <w:t>UE noise floor = FR2 intra SSB RP condition +6 dB</w:t>
      </w:r>
    </w:p>
    <w:p w:rsidR="00324C65" w:rsidRDefault="00324C65" w:rsidP="00324C65">
      <w:pPr>
        <w:rPr>
          <w:lang w:val="en-US" w:eastAsia="zh-CN"/>
        </w:rPr>
      </w:pPr>
      <w:r>
        <w:rPr>
          <w:lang w:val="en-US" w:eastAsia="zh-CN"/>
        </w:rPr>
        <w:t>Or equivalently</w:t>
      </w:r>
    </w:p>
    <w:p w:rsidR="00324C65" w:rsidRDefault="00324C65" w:rsidP="00324C65">
      <w:pPr>
        <w:rPr>
          <w:lang w:val="en-US" w:eastAsia="zh-CN"/>
        </w:rPr>
      </w:pPr>
      <w:r>
        <w:rPr>
          <w:lang w:val="en-US" w:eastAsia="zh-CN"/>
        </w:rPr>
        <w:t>UE noise floor = FR2 inter SSB RP condition + 4 dB</w:t>
      </w:r>
    </w:p>
    <w:p w:rsidR="00324C65" w:rsidRDefault="00324C65" w:rsidP="00324C65">
      <w:pPr>
        <w:rPr>
          <w:lang w:val="en-US" w:eastAsia="zh-CN"/>
        </w:rPr>
      </w:pPr>
      <w:r>
        <w:rPr>
          <w:lang w:val="en-US" w:eastAsia="zh-CN"/>
        </w:rPr>
        <w:t>Both expressions will give the same numerical value.</w:t>
      </w:r>
    </w:p>
    <w:p w:rsidR="00324C65" w:rsidRPr="00324C65" w:rsidRDefault="000A1E21" w:rsidP="00324C65">
      <w:pPr>
        <w:rPr>
          <w:lang w:val="en-US" w:eastAsia="zh-CN"/>
        </w:rPr>
      </w:pPr>
      <w:r w:rsidRPr="00324C65">
        <w:rPr>
          <w:noProof/>
          <w:lang w:eastAsia="zh-CN"/>
        </w:rPr>
        <w:lastRenderedPageBreak/>
        <w:drawing>
          <wp:inline distT="0" distB="0" distL="0" distR="0">
            <wp:extent cx="6697345" cy="2772410"/>
            <wp:effectExtent l="0" t="0" r="0" b="0"/>
            <wp:docPr id="13" name="Chart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324C65" w:rsidRPr="00324C65" w:rsidRDefault="00324C65" w:rsidP="00324C65">
      <w:pPr>
        <w:rPr>
          <w:b/>
          <w:lang w:val="en-US" w:eastAsia="zh-CN"/>
        </w:rPr>
      </w:pPr>
      <w:r>
        <w:rPr>
          <w:b/>
          <w:lang w:val="en-US" w:eastAsia="zh-CN"/>
        </w:rPr>
        <w:t xml:space="preserve">Figure 1 : Worst case residual impact of UE </w:t>
      </w:r>
      <w:r w:rsidR="0016111B">
        <w:rPr>
          <w:b/>
          <w:lang w:val="en-US" w:eastAsia="zh-CN"/>
        </w:rPr>
        <w:t>self-noise</w:t>
      </w:r>
    </w:p>
    <w:p w:rsidR="00324C65" w:rsidRDefault="00324C65" w:rsidP="00324C65">
      <w:pPr>
        <w:rPr>
          <w:lang w:val="en-US" w:eastAsia="zh-CN"/>
        </w:rPr>
      </w:pPr>
      <w:r>
        <w:rPr>
          <w:lang w:val="en-US" w:eastAsia="zh-CN"/>
        </w:rPr>
        <w:t>The lower side condition (SSB_RP) for NR RRM measurements depends on band, power class and whether the requirement is applied in peak beam direction or not. It also depends on the applicable multiband relaxation for the UE under consideration (ΣMBP,</w:t>
      </w:r>
      <w:r w:rsidRPr="00324C65">
        <w:rPr>
          <w:lang w:val="en-US" w:eastAsia="zh-CN"/>
        </w:rPr>
        <w:t xml:space="preserve"> </w:t>
      </w:r>
      <w:r>
        <w:rPr>
          <w:lang w:val="en-US" w:eastAsia="zh-CN"/>
        </w:rPr>
        <w:t>ΣMBS).  There is also a different side condition for minimum SSB_RP for intrafrequency and interfrequency requirements, although the actual UE receiver noise level is assumed to be the same for both types of the requirements and the difference is that the UE is able to deal with -6dB SNR in intrafrequency requirements and -4dB SNR in interfrequency requirements.</w:t>
      </w:r>
    </w:p>
    <w:p w:rsidR="00324C65" w:rsidRPr="00324C65" w:rsidRDefault="00324C65" w:rsidP="00324C65">
      <w:pPr>
        <w:rPr>
          <w:lang w:val="en-US" w:eastAsia="zh-CN"/>
        </w:rPr>
      </w:pPr>
      <w:r>
        <w:rPr>
          <w:lang w:val="en-US" w:eastAsia="zh-CN"/>
        </w:rPr>
        <w:t>We begin by discussing whether Noc level (on which other levels are specified relative to) in OTA RRM tests should be band agnostic, power class agnostic and multiband relaxation agnostic.</w:t>
      </w:r>
    </w:p>
    <w:p w:rsidR="006B6666" w:rsidRDefault="00324C65" w:rsidP="00324C65">
      <w:pPr>
        <w:pStyle w:val="Heading2"/>
        <w:rPr>
          <w:lang w:val="en-US" w:eastAsia="zh-CN"/>
        </w:rPr>
      </w:pPr>
      <w:r>
        <w:rPr>
          <w:lang w:val="en-US" w:eastAsia="zh-CN"/>
        </w:rPr>
        <w:t>Band agnostic Noc level</w:t>
      </w:r>
    </w:p>
    <w:p w:rsidR="006B6666" w:rsidRDefault="00856A63" w:rsidP="006B6666">
      <w:pPr>
        <w:rPr>
          <w:lang w:val="en-US" w:eastAsia="zh-CN"/>
        </w:rPr>
      </w:pPr>
      <w:r>
        <w:rPr>
          <w:lang w:val="en-US" w:eastAsia="zh-CN"/>
        </w:rPr>
        <w:t>The way forward proposed two options</w:t>
      </w:r>
    </w:p>
    <w:p w:rsidR="00856A63" w:rsidRPr="002B27E7" w:rsidRDefault="00856A63" w:rsidP="00856A63">
      <w:pPr>
        <w:numPr>
          <w:ilvl w:val="0"/>
          <w:numId w:val="40"/>
        </w:numPr>
        <w:tabs>
          <w:tab w:val="num" w:pos="720"/>
        </w:tabs>
        <w:overflowPunct w:val="0"/>
        <w:autoSpaceDE w:val="0"/>
        <w:autoSpaceDN w:val="0"/>
        <w:adjustRightInd w:val="0"/>
        <w:textAlignment w:val="baseline"/>
        <w:rPr>
          <w:lang w:val="en-US" w:eastAsia="zh-CN"/>
        </w:rPr>
      </w:pPr>
      <w:r w:rsidRPr="002B27E7">
        <w:rPr>
          <w:lang w:eastAsia="zh-CN"/>
        </w:rPr>
        <w:t>Whether Noc level is agnostic to band and UE Power class</w:t>
      </w:r>
    </w:p>
    <w:p w:rsidR="00856A63" w:rsidRPr="002B27E7" w:rsidRDefault="00856A63" w:rsidP="00856A63">
      <w:pPr>
        <w:numPr>
          <w:ilvl w:val="1"/>
          <w:numId w:val="40"/>
        </w:numPr>
        <w:tabs>
          <w:tab w:val="num" w:pos="1440"/>
        </w:tabs>
        <w:overflowPunct w:val="0"/>
        <w:autoSpaceDE w:val="0"/>
        <w:autoSpaceDN w:val="0"/>
        <w:adjustRightInd w:val="0"/>
        <w:textAlignment w:val="baseline"/>
        <w:rPr>
          <w:lang w:val="en-US" w:eastAsia="zh-CN"/>
        </w:rPr>
      </w:pPr>
      <w:r w:rsidRPr="002B27E7">
        <w:rPr>
          <w:lang w:eastAsia="zh-CN"/>
        </w:rPr>
        <w:t>Option 1: define based on worst case (currently PC3, n260)</w:t>
      </w:r>
    </w:p>
    <w:p w:rsidR="00856A63" w:rsidRPr="002B27E7" w:rsidRDefault="00856A63" w:rsidP="00856A63">
      <w:pPr>
        <w:numPr>
          <w:ilvl w:val="1"/>
          <w:numId w:val="40"/>
        </w:numPr>
        <w:tabs>
          <w:tab w:val="num" w:pos="1440"/>
        </w:tabs>
        <w:overflowPunct w:val="0"/>
        <w:autoSpaceDE w:val="0"/>
        <w:autoSpaceDN w:val="0"/>
        <w:adjustRightInd w:val="0"/>
        <w:textAlignment w:val="baseline"/>
        <w:rPr>
          <w:lang w:val="en-US" w:eastAsia="zh-CN"/>
        </w:rPr>
      </w:pPr>
      <w:r w:rsidRPr="002B27E7">
        <w:rPr>
          <w:lang w:eastAsia="zh-CN"/>
        </w:rPr>
        <w:t>Option 2: define a different Noc for each band -&gt; impacts all other power levels in the test</w:t>
      </w:r>
    </w:p>
    <w:p w:rsidR="00856A63" w:rsidRDefault="00856A63" w:rsidP="006B6666">
      <w:pPr>
        <w:rPr>
          <w:lang w:val="en-US" w:eastAsia="zh-CN"/>
        </w:rPr>
      </w:pPr>
      <w:r>
        <w:rPr>
          <w:lang w:val="en-US" w:eastAsia="zh-CN"/>
        </w:rPr>
        <w:t>Although this part of the way forward was not agreed, these options are mutually exclusive and there does not seem to be too many other alternatives. The main benefit for option 2 is that with band specific Noc settings, the test can be targeted at a slightly tougher level (</w:t>
      </w:r>
      <w:r w:rsidR="0016111B">
        <w:rPr>
          <w:lang w:val="en-US" w:eastAsia="zh-CN"/>
        </w:rPr>
        <w:t>i.e.</w:t>
      </w:r>
      <w:r>
        <w:rPr>
          <w:lang w:val="en-US" w:eastAsia="zh-CN"/>
        </w:rPr>
        <w:t xml:space="preserve"> worse SNR) on bands where the sensitivity is greater. On the other hand, even in these cases the UE may have a less noisy receiver than is assumed by RAN4 so there is no way to ensure that the UE is tested at exactly -4db/-6dB Es/Iot as specified in core requirements. Since the </w:t>
      </w:r>
      <w:r w:rsidR="0016111B">
        <w:rPr>
          <w:lang w:val="en-US" w:eastAsia="zh-CN"/>
        </w:rPr>
        <w:t>worst</w:t>
      </w:r>
      <w:r>
        <w:rPr>
          <w:lang w:val="en-US" w:eastAsia="zh-CN"/>
        </w:rPr>
        <w:t xml:space="preserve"> case residual impact of UE </w:t>
      </w:r>
      <w:r w:rsidR="0016111B">
        <w:rPr>
          <w:lang w:val="en-US" w:eastAsia="zh-CN"/>
        </w:rPr>
        <w:t>self-noise</w:t>
      </w:r>
      <w:r>
        <w:rPr>
          <w:lang w:val="en-US" w:eastAsia="zh-CN"/>
        </w:rPr>
        <w:t xml:space="preserve"> is 1dB, the additional benefit of band specific Noc level is somewhat limited at any rate.</w:t>
      </w:r>
    </w:p>
    <w:p w:rsidR="00856A63" w:rsidRDefault="00856A63" w:rsidP="006B6666">
      <w:pPr>
        <w:rPr>
          <w:lang w:val="en-US" w:eastAsia="zh-CN"/>
        </w:rPr>
      </w:pPr>
      <w:r>
        <w:rPr>
          <w:lang w:val="en-US" w:eastAsia="zh-CN"/>
        </w:rPr>
        <w:t>It will greatly complicate both specification and implementation of tests if Noc levels are band specific. There are already many factors that need to be taken into account in choosing a suitable test point such as test type (fine beam or rough beam test), test OTA setup (setup 1/2A/2B/3) and whether the test is intrafrequency or interfreqency, SSB SCS etc. As all other levels in the test are derived from Noc it does not seem beneficial to define band specific Noc. Hence we propose</w:t>
      </w:r>
    </w:p>
    <w:p w:rsidR="00856A63" w:rsidRDefault="00856A63" w:rsidP="006B6666">
      <w:pPr>
        <w:rPr>
          <w:b/>
          <w:lang w:val="en-US" w:eastAsia="zh-CN"/>
        </w:rPr>
      </w:pPr>
      <w:r>
        <w:rPr>
          <w:b/>
          <w:lang w:val="en-US" w:eastAsia="zh-CN"/>
        </w:rPr>
        <w:t>Proposal 1 : Noc level in OTA RRM tests is defined based on worst case band (currently n260)</w:t>
      </w:r>
    </w:p>
    <w:p w:rsidR="00856A63" w:rsidRPr="00856A63" w:rsidRDefault="00856A63" w:rsidP="006B6666">
      <w:pPr>
        <w:rPr>
          <w:lang w:val="en-US" w:eastAsia="zh-CN"/>
        </w:rPr>
      </w:pPr>
      <w:r w:rsidRPr="00856A63">
        <w:rPr>
          <w:lang w:val="en-US" w:eastAsia="zh-CN"/>
        </w:rPr>
        <w:t>Note</w:t>
      </w:r>
      <w:r>
        <w:rPr>
          <w:lang w:val="en-US" w:eastAsia="zh-CN"/>
        </w:rPr>
        <w:t xml:space="preserve"> that this may limit the maximum attainable SNR. However, if a certain test is unfeasible with band agnostic Noc level, then the implication is that </w:t>
      </w:r>
      <w:r w:rsidR="000A1E21">
        <w:rPr>
          <w:lang w:val="en-US" w:eastAsia="zh-CN"/>
        </w:rPr>
        <w:t>there would anyway be some bands on which the test could not be run, even in the band specific approach. Hence our preference is to modify the test procedures if the maximum attainable SNR becomes a limiting factor.</w:t>
      </w:r>
    </w:p>
    <w:p w:rsidR="00856A63" w:rsidRDefault="00856A63" w:rsidP="00856A63">
      <w:pPr>
        <w:pStyle w:val="Heading2"/>
        <w:rPr>
          <w:lang w:val="en-US" w:eastAsia="zh-CN"/>
        </w:rPr>
      </w:pPr>
      <w:r>
        <w:rPr>
          <w:lang w:val="en-US" w:eastAsia="zh-CN"/>
        </w:rPr>
        <w:t>Power class agnostic Noc level</w:t>
      </w:r>
    </w:p>
    <w:p w:rsidR="00856A63" w:rsidRDefault="000A1E21" w:rsidP="006B6666">
      <w:pPr>
        <w:rPr>
          <w:lang w:val="en-US" w:eastAsia="zh-CN"/>
        </w:rPr>
      </w:pPr>
      <w:r>
        <w:rPr>
          <w:lang w:val="en-US" w:eastAsia="zh-CN"/>
        </w:rPr>
        <w:t>Very similar argumentation can be applied to the power class dependency of Noc. So we similarly propose</w:t>
      </w:r>
    </w:p>
    <w:p w:rsidR="000A1E21" w:rsidRDefault="000A1E21" w:rsidP="006B6666">
      <w:pPr>
        <w:rPr>
          <w:b/>
          <w:lang w:val="en-US" w:eastAsia="zh-CN"/>
        </w:rPr>
      </w:pPr>
      <w:r>
        <w:rPr>
          <w:b/>
          <w:lang w:val="en-US" w:eastAsia="zh-CN"/>
        </w:rPr>
        <w:lastRenderedPageBreak/>
        <w:t>Proposal 2 : Noc level in OTA RRM tests is defined based on worst case power class (currently PC3)</w:t>
      </w:r>
    </w:p>
    <w:p w:rsidR="00BE7CE3" w:rsidRDefault="00BE7CE3" w:rsidP="006B6666">
      <w:pPr>
        <w:rPr>
          <w:b/>
          <w:lang w:val="en-US" w:eastAsia="zh-CN"/>
        </w:rPr>
      </w:pPr>
    </w:p>
    <w:p w:rsidR="00BE7CE3" w:rsidRDefault="00BE7CE3" w:rsidP="00BE7CE3">
      <w:pPr>
        <w:pStyle w:val="Heading2"/>
        <w:rPr>
          <w:lang w:val="en-US" w:eastAsia="zh-CN"/>
        </w:rPr>
      </w:pPr>
      <w:r>
        <w:rPr>
          <w:lang w:val="en-US" w:eastAsia="zh-CN"/>
        </w:rPr>
        <w:t>Multiband relaxation</w:t>
      </w:r>
    </w:p>
    <w:p w:rsidR="007B3DE0" w:rsidRPr="007B3DE0" w:rsidRDefault="007B3DE0" w:rsidP="007B3DE0">
      <w:pPr>
        <w:rPr>
          <w:lang w:val="en-US" w:eastAsia="zh-CN"/>
        </w:rPr>
      </w:pPr>
      <w:r>
        <w:rPr>
          <w:lang w:val="en-US" w:eastAsia="zh-CN"/>
        </w:rPr>
        <w:t>Two relaxation factors are defined in 38.101-2</w:t>
      </w:r>
    </w:p>
    <w:p w:rsidR="007B3DE0" w:rsidRPr="00617B38" w:rsidRDefault="007B3DE0" w:rsidP="007B3DE0">
      <w:pPr>
        <w:pStyle w:val="EW"/>
      </w:pPr>
      <w:r w:rsidRPr="00617B38">
        <w:rPr>
          <w:rFonts w:hint="eastAsia"/>
        </w:rPr>
        <w:t>∑</w:t>
      </w:r>
      <w:r w:rsidRPr="00617B38">
        <w:rPr>
          <w:rFonts w:hint="eastAsia"/>
        </w:rPr>
        <w:t>MB</w:t>
      </w:r>
      <w:r w:rsidRPr="00617B38">
        <w:rPr>
          <w:vertAlign w:val="subscript"/>
        </w:rPr>
        <w:t>P</w:t>
      </w:r>
      <w:r w:rsidRPr="00617B38">
        <w:rPr>
          <w:rFonts w:hint="eastAsia"/>
        </w:rPr>
        <w:tab/>
        <w:t>Total allowed relaxation to each, minimum peak EIRP and reference sensitivity due to support for multi-band operation, for all bands in a combination of supported bands</w:t>
      </w:r>
    </w:p>
    <w:p w:rsidR="007B3DE0" w:rsidRPr="00617B38" w:rsidRDefault="007B3DE0" w:rsidP="007B3DE0">
      <w:pPr>
        <w:pStyle w:val="EW"/>
      </w:pPr>
      <w:r w:rsidRPr="00617B38">
        <w:rPr>
          <w:rFonts w:hint="eastAsia"/>
        </w:rPr>
        <w:t>∑</w:t>
      </w:r>
      <w:r w:rsidRPr="00617B38">
        <w:rPr>
          <w:rFonts w:hint="eastAsia"/>
        </w:rPr>
        <w:t>MB</w:t>
      </w:r>
      <w:r w:rsidRPr="00617B38">
        <w:rPr>
          <w:vertAlign w:val="subscript"/>
        </w:rPr>
        <w:t>S</w:t>
      </w:r>
      <w:r w:rsidRPr="00617B38">
        <w:rPr>
          <w:rFonts w:hint="eastAsia"/>
        </w:rPr>
        <w:tab/>
        <w:t>Total allowed relaxation to each, EIRP spherical coverage and EIS spherical coverage due to support for multi-band operation, for all bands in a combination of supported bands</w:t>
      </w:r>
    </w:p>
    <w:p w:rsidR="000A1E21" w:rsidRDefault="007B3DE0" w:rsidP="006B6666">
      <w:pPr>
        <w:rPr>
          <w:lang w:val="en-US" w:eastAsia="zh-CN"/>
        </w:rPr>
      </w:pPr>
      <w:r w:rsidRPr="007B3DE0">
        <w:rPr>
          <w:lang w:val="en-US" w:eastAsia="zh-CN"/>
        </w:rPr>
        <w:t>An u</w:t>
      </w:r>
      <w:r>
        <w:rPr>
          <w:lang w:val="en-US" w:eastAsia="zh-CN"/>
        </w:rPr>
        <w:t>pper bound is also specified in 38.101-2</w:t>
      </w:r>
    </w:p>
    <w:p w:rsidR="007B3DE0" w:rsidRPr="00617B38" w:rsidRDefault="007B3DE0" w:rsidP="007B3DE0">
      <w:pPr>
        <w:pStyle w:val="TH"/>
      </w:pPr>
      <w:r w:rsidRPr="00617B38">
        <w:t>Table 6.2.1.3-4: UE multi-band relaxation factors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3"/>
        <w:gridCol w:w="2292"/>
        <w:gridCol w:w="2379"/>
      </w:tblGrid>
      <w:tr w:rsidR="007B3DE0" w:rsidRPr="00617B38" w:rsidTr="00FD40BA">
        <w:trPr>
          <w:trHeight w:val="208"/>
          <w:jc w:val="center"/>
        </w:trPr>
        <w:tc>
          <w:tcPr>
            <w:tcW w:w="2653" w:type="dxa"/>
            <w:shd w:val="clear" w:color="auto" w:fill="auto"/>
            <w:vAlign w:val="center"/>
          </w:tcPr>
          <w:p w:rsidR="007B3DE0" w:rsidRPr="00617B38" w:rsidRDefault="007B3DE0" w:rsidP="00FD40BA">
            <w:pPr>
              <w:pStyle w:val="TAH"/>
            </w:pPr>
            <w:r w:rsidRPr="00617B38">
              <w:t>Supported bands</w:t>
            </w:r>
          </w:p>
        </w:tc>
        <w:tc>
          <w:tcPr>
            <w:tcW w:w="2292" w:type="dxa"/>
          </w:tcPr>
          <w:p w:rsidR="007B3DE0" w:rsidRPr="00617B38" w:rsidRDefault="007B3DE0" w:rsidP="00FD40BA">
            <w:pPr>
              <w:pStyle w:val="TAH"/>
            </w:pPr>
            <w:r w:rsidRPr="00617B38">
              <w:t>∑MB</w:t>
            </w:r>
            <w:r w:rsidRPr="00617B38">
              <w:rPr>
                <w:vertAlign w:val="subscript"/>
              </w:rPr>
              <w:t>P</w:t>
            </w:r>
            <w:r w:rsidRPr="00617B38">
              <w:t xml:space="preserve"> (dB)</w:t>
            </w:r>
          </w:p>
        </w:tc>
        <w:tc>
          <w:tcPr>
            <w:tcW w:w="2379" w:type="dxa"/>
          </w:tcPr>
          <w:p w:rsidR="007B3DE0" w:rsidRPr="00617B38" w:rsidRDefault="007B3DE0" w:rsidP="00FD40BA">
            <w:pPr>
              <w:pStyle w:val="TAH"/>
            </w:pPr>
            <w:r w:rsidRPr="00617B38">
              <w:t>∑MB</w:t>
            </w:r>
            <w:r w:rsidRPr="00617B38">
              <w:rPr>
                <w:vertAlign w:val="subscript"/>
              </w:rPr>
              <w:t>S</w:t>
            </w:r>
            <w:r w:rsidRPr="00617B38">
              <w:t xml:space="preserve"> (dB)</w:t>
            </w:r>
          </w:p>
        </w:tc>
      </w:tr>
      <w:tr w:rsidR="007B3DE0" w:rsidRPr="00617B38" w:rsidTr="00FD40BA">
        <w:trPr>
          <w:trHeight w:val="208"/>
          <w:jc w:val="center"/>
        </w:trPr>
        <w:tc>
          <w:tcPr>
            <w:tcW w:w="2653" w:type="dxa"/>
            <w:shd w:val="clear" w:color="auto" w:fill="auto"/>
          </w:tcPr>
          <w:p w:rsidR="007B3DE0" w:rsidRPr="00617B38" w:rsidRDefault="007B3DE0" w:rsidP="00FD40BA">
            <w:pPr>
              <w:pStyle w:val="TAC"/>
              <w:jc w:val="left"/>
            </w:pPr>
            <w:r w:rsidRPr="00617B38">
              <w:t>n257, n258</w:t>
            </w:r>
          </w:p>
        </w:tc>
        <w:tc>
          <w:tcPr>
            <w:tcW w:w="2292" w:type="dxa"/>
            <w:vAlign w:val="center"/>
          </w:tcPr>
          <w:p w:rsidR="007B3DE0" w:rsidRPr="00617B38" w:rsidRDefault="007B3DE0" w:rsidP="00FD40BA">
            <w:pPr>
              <w:pStyle w:val="TAC"/>
            </w:pPr>
            <w:r w:rsidRPr="00617B38">
              <w:t>≤ 1.3</w:t>
            </w:r>
          </w:p>
        </w:tc>
        <w:tc>
          <w:tcPr>
            <w:tcW w:w="2379" w:type="dxa"/>
            <w:vAlign w:val="center"/>
          </w:tcPr>
          <w:p w:rsidR="007B3DE0" w:rsidRPr="00617B38" w:rsidRDefault="007B3DE0" w:rsidP="00FD40BA">
            <w:pPr>
              <w:pStyle w:val="TAC"/>
            </w:pPr>
            <w:r w:rsidRPr="00617B38">
              <w:t>≤ 1.25</w:t>
            </w:r>
          </w:p>
        </w:tc>
      </w:tr>
      <w:tr w:rsidR="007B3DE0" w:rsidRPr="00617B38" w:rsidTr="00FD40BA">
        <w:trPr>
          <w:trHeight w:val="208"/>
          <w:jc w:val="center"/>
        </w:trPr>
        <w:tc>
          <w:tcPr>
            <w:tcW w:w="2653" w:type="dxa"/>
            <w:shd w:val="clear" w:color="auto" w:fill="auto"/>
            <w:vAlign w:val="center"/>
          </w:tcPr>
          <w:p w:rsidR="007B3DE0" w:rsidRPr="00617B38" w:rsidRDefault="007B3DE0" w:rsidP="00FD40BA">
            <w:pPr>
              <w:pStyle w:val="TAL"/>
            </w:pPr>
            <w:r w:rsidRPr="00617B38">
              <w:rPr>
                <w:rFonts w:hint="eastAsia"/>
              </w:rPr>
              <w:t>n257, n260</w:t>
            </w:r>
          </w:p>
        </w:tc>
        <w:tc>
          <w:tcPr>
            <w:tcW w:w="2292" w:type="dxa"/>
            <w:vAlign w:val="center"/>
          </w:tcPr>
          <w:p w:rsidR="007B3DE0" w:rsidRPr="00617B38" w:rsidRDefault="007B3DE0" w:rsidP="00FD40BA">
            <w:pPr>
              <w:pStyle w:val="TAC"/>
            </w:pPr>
            <w:r w:rsidRPr="00617B38">
              <w:rPr>
                <w:rFonts w:hint="eastAsia"/>
              </w:rPr>
              <w:t>≤</w:t>
            </w:r>
            <w:r w:rsidRPr="00617B38">
              <w:rPr>
                <w:rFonts w:hint="eastAsia"/>
              </w:rPr>
              <w:t xml:space="preserve"> 1.0</w:t>
            </w:r>
          </w:p>
        </w:tc>
        <w:tc>
          <w:tcPr>
            <w:tcW w:w="2379" w:type="dxa"/>
            <w:vAlign w:val="center"/>
          </w:tcPr>
          <w:p w:rsidR="007B3DE0" w:rsidRPr="00617B38" w:rsidRDefault="007B3DE0" w:rsidP="00FD40BA">
            <w:pPr>
              <w:pStyle w:val="TAC"/>
            </w:pPr>
            <w:r w:rsidRPr="00617B38">
              <w:rPr>
                <w:rFonts w:hint="eastAsia"/>
              </w:rPr>
              <w:t>≤</w:t>
            </w:r>
            <w:r w:rsidRPr="00617B38">
              <w:rPr>
                <w:rFonts w:hint="eastAsia"/>
              </w:rPr>
              <w:t xml:space="preserve"> 0.75</w:t>
            </w:r>
            <w:r w:rsidRPr="00617B38">
              <w:rPr>
                <w:vertAlign w:val="superscript"/>
              </w:rPr>
              <w:t>3</w:t>
            </w:r>
          </w:p>
        </w:tc>
      </w:tr>
      <w:tr w:rsidR="007B3DE0" w:rsidRPr="00617B38" w:rsidTr="00FD40BA">
        <w:trPr>
          <w:trHeight w:val="208"/>
          <w:jc w:val="center"/>
        </w:trPr>
        <w:tc>
          <w:tcPr>
            <w:tcW w:w="2653" w:type="dxa"/>
            <w:shd w:val="clear" w:color="auto" w:fill="auto"/>
          </w:tcPr>
          <w:p w:rsidR="007B3DE0" w:rsidRPr="00617B38" w:rsidRDefault="007B3DE0" w:rsidP="00FD40BA">
            <w:pPr>
              <w:pStyle w:val="TAC"/>
              <w:jc w:val="left"/>
            </w:pPr>
            <w:r w:rsidRPr="00617B38">
              <w:t>n258, n260</w:t>
            </w:r>
          </w:p>
        </w:tc>
        <w:tc>
          <w:tcPr>
            <w:tcW w:w="2292" w:type="dxa"/>
            <w:vAlign w:val="center"/>
          </w:tcPr>
          <w:p w:rsidR="007B3DE0" w:rsidRPr="00617B38" w:rsidRDefault="007B3DE0" w:rsidP="00FD40BA">
            <w:pPr>
              <w:pStyle w:val="TAC"/>
            </w:pPr>
            <w:r w:rsidRPr="00617B38">
              <w:t>≤ 1.0</w:t>
            </w:r>
          </w:p>
        </w:tc>
        <w:tc>
          <w:tcPr>
            <w:tcW w:w="2379" w:type="dxa"/>
            <w:vAlign w:val="center"/>
          </w:tcPr>
          <w:p w:rsidR="007B3DE0" w:rsidRPr="00617B38" w:rsidRDefault="007B3DE0" w:rsidP="00FD40BA">
            <w:pPr>
              <w:pStyle w:val="TAC"/>
            </w:pPr>
            <w:r w:rsidRPr="00617B38">
              <w:t>≤ 0.75</w:t>
            </w:r>
            <w:r w:rsidRPr="00617B38">
              <w:rPr>
                <w:vertAlign w:val="superscript"/>
              </w:rPr>
              <w:t>3</w:t>
            </w:r>
          </w:p>
        </w:tc>
      </w:tr>
      <w:tr w:rsidR="007B3DE0" w:rsidRPr="00617B38" w:rsidTr="00FD40BA">
        <w:trPr>
          <w:trHeight w:val="208"/>
          <w:jc w:val="center"/>
        </w:trPr>
        <w:tc>
          <w:tcPr>
            <w:tcW w:w="2653" w:type="dxa"/>
            <w:shd w:val="clear" w:color="auto" w:fill="auto"/>
          </w:tcPr>
          <w:p w:rsidR="007B3DE0" w:rsidRPr="00617B38" w:rsidRDefault="007B3DE0" w:rsidP="00FD40BA">
            <w:pPr>
              <w:pStyle w:val="TAC"/>
              <w:jc w:val="left"/>
            </w:pPr>
            <w:r w:rsidRPr="00617B38">
              <w:t>n258, n261</w:t>
            </w:r>
          </w:p>
        </w:tc>
        <w:tc>
          <w:tcPr>
            <w:tcW w:w="2292" w:type="dxa"/>
            <w:vAlign w:val="center"/>
          </w:tcPr>
          <w:p w:rsidR="007B3DE0" w:rsidRPr="00617B38" w:rsidRDefault="007B3DE0" w:rsidP="00FD40BA">
            <w:pPr>
              <w:pStyle w:val="TAC"/>
            </w:pPr>
            <w:r w:rsidRPr="00617B38">
              <w:t>≤ 1.0</w:t>
            </w:r>
          </w:p>
        </w:tc>
        <w:tc>
          <w:tcPr>
            <w:tcW w:w="2379" w:type="dxa"/>
            <w:vAlign w:val="center"/>
          </w:tcPr>
          <w:p w:rsidR="007B3DE0" w:rsidRPr="00617B38" w:rsidRDefault="007B3DE0" w:rsidP="00FD40BA">
            <w:pPr>
              <w:pStyle w:val="TAC"/>
            </w:pPr>
            <w:r w:rsidRPr="00617B38">
              <w:t>≤ 1.25</w:t>
            </w:r>
          </w:p>
        </w:tc>
      </w:tr>
      <w:tr w:rsidR="007B3DE0" w:rsidRPr="00617B38" w:rsidTr="00FD40BA">
        <w:trPr>
          <w:trHeight w:val="208"/>
          <w:jc w:val="center"/>
        </w:trPr>
        <w:tc>
          <w:tcPr>
            <w:tcW w:w="2653" w:type="dxa"/>
            <w:shd w:val="clear" w:color="auto" w:fill="auto"/>
          </w:tcPr>
          <w:p w:rsidR="007B3DE0" w:rsidRPr="00617B38" w:rsidRDefault="007B3DE0" w:rsidP="00FD40BA">
            <w:pPr>
              <w:pStyle w:val="TAC"/>
              <w:jc w:val="left"/>
            </w:pPr>
            <w:r w:rsidRPr="00617B38">
              <w:t>n260, n261</w:t>
            </w:r>
          </w:p>
        </w:tc>
        <w:tc>
          <w:tcPr>
            <w:tcW w:w="2292" w:type="dxa"/>
            <w:vAlign w:val="center"/>
          </w:tcPr>
          <w:p w:rsidR="007B3DE0" w:rsidRPr="00617B38" w:rsidRDefault="007B3DE0" w:rsidP="00FD40BA">
            <w:pPr>
              <w:pStyle w:val="TAC"/>
            </w:pPr>
            <w:r w:rsidRPr="00617B38">
              <w:t>0.0</w:t>
            </w:r>
          </w:p>
        </w:tc>
        <w:tc>
          <w:tcPr>
            <w:tcW w:w="2379" w:type="dxa"/>
            <w:vAlign w:val="center"/>
          </w:tcPr>
          <w:p w:rsidR="007B3DE0" w:rsidRPr="00617B38" w:rsidRDefault="007B3DE0" w:rsidP="00FD40BA">
            <w:pPr>
              <w:pStyle w:val="TAC"/>
            </w:pPr>
            <w:r w:rsidRPr="00617B38">
              <w:t>≤ 0.75</w:t>
            </w:r>
            <w:r w:rsidRPr="00617B38">
              <w:rPr>
                <w:vertAlign w:val="superscript"/>
              </w:rPr>
              <w:t>2</w:t>
            </w:r>
          </w:p>
        </w:tc>
      </w:tr>
      <w:tr w:rsidR="007B3DE0" w:rsidRPr="00617B38" w:rsidTr="00FD40BA">
        <w:trPr>
          <w:trHeight w:val="208"/>
          <w:jc w:val="center"/>
        </w:trPr>
        <w:tc>
          <w:tcPr>
            <w:tcW w:w="2653" w:type="dxa"/>
            <w:shd w:val="clear" w:color="auto" w:fill="auto"/>
            <w:vAlign w:val="center"/>
          </w:tcPr>
          <w:p w:rsidR="007B3DE0" w:rsidRPr="00617B38" w:rsidRDefault="007B3DE0" w:rsidP="00FD40BA">
            <w:pPr>
              <w:pStyle w:val="TAC"/>
              <w:jc w:val="left"/>
            </w:pPr>
            <w:r w:rsidRPr="00617B38">
              <w:rPr>
                <w:rFonts w:hint="eastAsia"/>
              </w:rPr>
              <w:t>n257, n258, n260</w:t>
            </w:r>
          </w:p>
        </w:tc>
        <w:tc>
          <w:tcPr>
            <w:tcW w:w="2292" w:type="dxa"/>
          </w:tcPr>
          <w:p w:rsidR="007B3DE0" w:rsidRPr="00617B38" w:rsidRDefault="007B3DE0" w:rsidP="00FD40BA">
            <w:pPr>
              <w:pStyle w:val="TAC"/>
            </w:pPr>
            <w:r w:rsidRPr="00617B38">
              <w:rPr>
                <w:rFonts w:hint="eastAsia"/>
              </w:rPr>
              <w:t>≤</w:t>
            </w:r>
            <w:r w:rsidRPr="00617B38">
              <w:rPr>
                <w:rFonts w:hint="eastAsia"/>
              </w:rPr>
              <w:t xml:space="preserve"> 1.7</w:t>
            </w:r>
          </w:p>
        </w:tc>
        <w:tc>
          <w:tcPr>
            <w:tcW w:w="2379" w:type="dxa"/>
          </w:tcPr>
          <w:p w:rsidR="007B3DE0" w:rsidRPr="00617B38" w:rsidRDefault="007B3DE0" w:rsidP="00FD40BA">
            <w:pPr>
              <w:pStyle w:val="TAC"/>
            </w:pPr>
            <w:r w:rsidRPr="00617B38">
              <w:rPr>
                <w:rFonts w:hint="eastAsia"/>
              </w:rPr>
              <w:t>≤</w:t>
            </w:r>
            <w:r w:rsidRPr="00617B38">
              <w:rPr>
                <w:rFonts w:hint="eastAsia"/>
              </w:rPr>
              <w:t xml:space="preserve"> 1.75</w:t>
            </w:r>
            <w:r w:rsidRPr="00617B38">
              <w:rPr>
                <w:vertAlign w:val="superscript"/>
              </w:rPr>
              <w:t>3</w:t>
            </w:r>
          </w:p>
        </w:tc>
      </w:tr>
      <w:tr w:rsidR="007B3DE0" w:rsidRPr="00617B38" w:rsidTr="00FD40BA">
        <w:trPr>
          <w:trHeight w:val="208"/>
          <w:jc w:val="center"/>
        </w:trPr>
        <w:tc>
          <w:tcPr>
            <w:tcW w:w="2653" w:type="dxa"/>
            <w:shd w:val="clear" w:color="auto" w:fill="auto"/>
          </w:tcPr>
          <w:p w:rsidR="007B3DE0" w:rsidRPr="00617B38" w:rsidRDefault="007B3DE0" w:rsidP="00FD40BA">
            <w:pPr>
              <w:pStyle w:val="TAC"/>
              <w:jc w:val="left"/>
            </w:pPr>
            <w:r w:rsidRPr="00617B38">
              <w:t>n257, n258, n261</w:t>
            </w:r>
          </w:p>
        </w:tc>
        <w:tc>
          <w:tcPr>
            <w:tcW w:w="2292" w:type="dxa"/>
            <w:vAlign w:val="center"/>
          </w:tcPr>
          <w:p w:rsidR="007B3DE0" w:rsidRPr="00617B38" w:rsidRDefault="007B3DE0" w:rsidP="00FD40BA">
            <w:pPr>
              <w:pStyle w:val="TAC"/>
            </w:pPr>
            <w:r w:rsidRPr="00617B38">
              <w:t>≤ 1.7</w:t>
            </w:r>
          </w:p>
        </w:tc>
        <w:tc>
          <w:tcPr>
            <w:tcW w:w="2379" w:type="dxa"/>
            <w:vAlign w:val="center"/>
          </w:tcPr>
          <w:p w:rsidR="007B3DE0" w:rsidRPr="00617B38" w:rsidRDefault="007B3DE0" w:rsidP="00FD40BA">
            <w:pPr>
              <w:pStyle w:val="TAC"/>
            </w:pPr>
            <w:r w:rsidRPr="00617B38">
              <w:t>≤ 1.75</w:t>
            </w:r>
          </w:p>
        </w:tc>
      </w:tr>
      <w:tr w:rsidR="007B3DE0" w:rsidRPr="00617B38" w:rsidTr="00FD40BA">
        <w:trPr>
          <w:trHeight w:val="208"/>
          <w:jc w:val="center"/>
        </w:trPr>
        <w:tc>
          <w:tcPr>
            <w:tcW w:w="2653" w:type="dxa"/>
            <w:shd w:val="clear" w:color="auto" w:fill="auto"/>
          </w:tcPr>
          <w:p w:rsidR="007B3DE0" w:rsidRPr="00617B38" w:rsidRDefault="007B3DE0" w:rsidP="00FD40BA">
            <w:pPr>
              <w:pStyle w:val="TAC"/>
              <w:jc w:val="left"/>
            </w:pPr>
            <w:r w:rsidRPr="00617B38">
              <w:t>n257, n260, n261</w:t>
            </w:r>
          </w:p>
        </w:tc>
        <w:tc>
          <w:tcPr>
            <w:tcW w:w="2292" w:type="dxa"/>
            <w:vAlign w:val="center"/>
          </w:tcPr>
          <w:p w:rsidR="007B3DE0" w:rsidRPr="00617B38" w:rsidRDefault="007B3DE0" w:rsidP="00FD40BA">
            <w:pPr>
              <w:pStyle w:val="TAC"/>
            </w:pPr>
            <w:r w:rsidRPr="00617B38">
              <w:t>≤ 0.5</w:t>
            </w:r>
          </w:p>
        </w:tc>
        <w:tc>
          <w:tcPr>
            <w:tcW w:w="2379" w:type="dxa"/>
            <w:vAlign w:val="center"/>
          </w:tcPr>
          <w:p w:rsidR="007B3DE0" w:rsidRPr="00617B38" w:rsidRDefault="007B3DE0" w:rsidP="00FD40BA">
            <w:pPr>
              <w:pStyle w:val="TAC"/>
            </w:pPr>
            <w:r w:rsidRPr="00617B38">
              <w:t>≤ 1.25</w:t>
            </w:r>
            <w:r w:rsidRPr="00617B38">
              <w:rPr>
                <w:vertAlign w:val="superscript"/>
              </w:rPr>
              <w:t>3</w:t>
            </w:r>
          </w:p>
        </w:tc>
      </w:tr>
      <w:tr w:rsidR="007B3DE0" w:rsidRPr="00617B38" w:rsidTr="00FD40BA">
        <w:trPr>
          <w:trHeight w:val="208"/>
          <w:jc w:val="center"/>
        </w:trPr>
        <w:tc>
          <w:tcPr>
            <w:tcW w:w="2653" w:type="dxa"/>
            <w:shd w:val="clear" w:color="auto" w:fill="auto"/>
          </w:tcPr>
          <w:p w:rsidR="007B3DE0" w:rsidRPr="00617B38" w:rsidRDefault="007B3DE0" w:rsidP="00FD40BA">
            <w:pPr>
              <w:pStyle w:val="TAC"/>
              <w:jc w:val="left"/>
            </w:pPr>
            <w:r w:rsidRPr="00617B38">
              <w:t>n258, n260, n261</w:t>
            </w:r>
          </w:p>
        </w:tc>
        <w:tc>
          <w:tcPr>
            <w:tcW w:w="2292" w:type="dxa"/>
            <w:vAlign w:val="center"/>
          </w:tcPr>
          <w:p w:rsidR="007B3DE0" w:rsidRPr="00617B38" w:rsidRDefault="007B3DE0" w:rsidP="00FD40BA">
            <w:pPr>
              <w:pStyle w:val="TAC"/>
            </w:pPr>
            <w:r w:rsidRPr="00617B38">
              <w:t>≤ 1.5</w:t>
            </w:r>
          </w:p>
        </w:tc>
        <w:tc>
          <w:tcPr>
            <w:tcW w:w="2379" w:type="dxa"/>
            <w:vAlign w:val="center"/>
          </w:tcPr>
          <w:p w:rsidR="007B3DE0" w:rsidRPr="00617B38" w:rsidRDefault="007B3DE0" w:rsidP="00FD40BA">
            <w:pPr>
              <w:pStyle w:val="TAC"/>
            </w:pPr>
            <w:r w:rsidRPr="00617B38">
              <w:t>≤ 1.25</w:t>
            </w:r>
            <w:r w:rsidRPr="00617B38">
              <w:rPr>
                <w:vertAlign w:val="superscript"/>
              </w:rPr>
              <w:t>3</w:t>
            </w:r>
          </w:p>
        </w:tc>
      </w:tr>
      <w:tr w:rsidR="007B3DE0" w:rsidRPr="00617B38" w:rsidTr="00FD40BA">
        <w:trPr>
          <w:trHeight w:val="208"/>
          <w:jc w:val="center"/>
        </w:trPr>
        <w:tc>
          <w:tcPr>
            <w:tcW w:w="2653" w:type="dxa"/>
            <w:shd w:val="clear" w:color="auto" w:fill="auto"/>
          </w:tcPr>
          <w:p w:rsidR="007B3DE0" w:rsidRPr="00617B38" w:rsidRDefault="007B3DE0" w:rsidP="00FD40BA">
            <w:pPr>
              <w:pStyle w:val="TAC"/>
              <w:jc w:val="left"/>
            </w:pPr>
            <w:r w:rsidRPr="00617B38">
              <w:t>n257, n258, n260, n261</w:t>
            </w:r>
          </w:p>
        </w:tc>
        <w:tc>
          <w:tcPr>
            <w:tcW w:w="2292" w:type="dxa"/>
            <w:vAlign w:val="center"/>
          </w:tcPr>
          <w:p w:rsidR="007B3DE0" w:rsidRPr="00617B38" w:rsidRDefault="007B3DE0" w:rsidP="00FD40BA">
            <w:pPr>
              <w:pStyle w:val="TAC"/>
            </w:pPr>
            <w:r w:rsidRPr="00617B38">
              <w:t>≤ 1.7</w:t>
            </w:r>
          </w:p>
        </w:tc>
        <w:tc>
          <w:tcPr>
            <w:tcW w:w="2379" w:type="dxa"/>
            <w:vAlign w:val="center"/>
          </w:tcPr>
          <w:p w:rsidR="007B3DE0" w:rsidRPr="00617B38" w:rsidRDefault="007B3DE0" w:rsidP="00FD40BA">
            <w:pPr>
              <w:pStyle w:val="TAC"/>
            </w:pPr>
            <w:r w:rsidRPr="00617B38">
              <w:t>≤ 1.75</w:t>
            </w:r>
            <w:r w:rsidRPr="00617B38">
              <w:rPr>
                <w:vertAlign w:val="superscript"/>
              </w:rPr>
              <w:t>3</w:t>
            </w:r>
          </w:p>
        </w:tc>
      </w:tr>
      <w:tr w:rsidR="007B3DE0" w:rsidRPr="00617B38" w:rsidTr="00FD40BA">
        <w:trPr>
          <w:trHeight w:val="305"/>
          <w:jc w:val="center"/>
        </w:trPr>
        <w:tc>
          <w:tcPr>
            <w:tcW w:w="7324" w:type="dxa"/>
            <w:gridSpan w:val="3"/>
          </w:tcPr>
          <w:p w:rsidR="007B3DE0" w:rsidRPr="00617B38" w:rsidRDefault="007B3DE0" w:rsidP="00FD40BA">
            <w:pPr>
              <w:pStyle w:val="TAN"/>
            </w:pPr>
            <w:r w:rsidRPr="00617B38">
              <w:t>NOTE 1:</w:t>
            </w:r>
            <w:r w:rsidRPr="00617B38">
              <w:tab/>
              <w:t>The requirements in this table are applicable to UEs which support only the indicated bands</w:t>
            </w:r>
          </w:p>
          <w:p w:rsidR="007B3DE0" w:rsidRPr="00617B38" w:rsidRDefault="007B3DE0" w:rsidP="00FD40BA">
            <w:pPr>
              <w:pStyle w:val="TAN"/>
            </w:pPr>
            <w:r w:rsidRPr="00617B38">
              <w:t>NOTE 2:</w:t>
            </w:r>
            <w:r w:rsidRPr="00617B38">
              <w:tab/>
              <w:t>For supported bands n260 + n261, ΔMB</w:t>
            </w:r>
            <w:r w:rsidRPr="00617B38">
              <w:rPr>
                <w:vertAlign w:val="subscript"/>
              </w:rPr>
              <w:t xml:space="preserve">S,n </w:t>
            </w:r>
            <w:r w:rsidRPr="00617B38">
              <w:t>is not applied for band n260</w:t>
            </w:r>
          </w:p>
          <w:p w:rsidR="007B3DE0" w:rsidRPr="00617B38" w:rsidRDefault="007B3DE0" w:rsidP="00FD40BA">
            <w:pPr>
              <w:pStyle w:val="TAN"/>
            </w:pPr>
            <w:r w:rsidRPr="00617B38">
              <w:t>NOTE 3:</w:t>
            </w:r>
            <w:r w:rsidRPr="00617B38">
              <w:tab/>
              <w:t xml:space="preserve">For n260, maximum applicable </w:t>
            </w:r>
            <w:r w:rsidRPr="00617B38">
              <w:rPr>
                <w:rFonts w:ascii="Symbol" w:hAnsi="Symbol"/>
              </w:rPr>
              <w:t></w:t>
            </w:r>
            <w:r w:rsidRPr="00617B38">
              <w:t>MB</w:t>
            </w:r>
            <w:r w:rsidRPr="00617B38">
              <w:rPr>
                <w:vertAlign w:val="subscript"/>
              </w:rPr>
              <w:t>S,n</w:t>
            </w:r>
            <w:r w:rsidRPr="00617B38">
              <w:t xml:space="preserve"> is 0.4 dB</w:t>
            </w:r>
          </w:p>
        </w:tc>
      </w:tr>
    </w:tbl>
    <w:p w:rsidR="007B3DE0" w:rsidRDefault="007B3DE0" w:rsidP="006B6666">
      <w:r>
        <w:rPr>
          <w:lang w:val="en-US" w:eastAsia="zh-CN"/>
        </w:rPr>
        <w:t xml:space="preserve">From this table, it can be seen that for release 15 supported bands, the maximum </w:t>
      </w:r>
      <w:r w:rsidRPr="00617B38">
        <w:rPr>
          <w:rFonts w:hint="eastAsia"/>
        </w:rPr>
        <w:t>∑</w:t>
      </w:r>
      <w:r w:rsidRPr="00617B38">
        <w:rPr>
          <w:rFonts w:hint="eastAsia"/>
        </w:rPr>
        <w:t>MB</w:t>
      </w:r>
      <w:r w:rsidRPr="00617B38">
        <w:rPr>
          <w:vertAlign w:val="subscript"/>
        </w:rPr>
        <w:t>P</w:t>
      </w:r>
      <w:r>
        <w:rPr>
          <w:i/>
          <w:vertAlign w:val="subscript"/>
        </w:rPr>
        <w:t xml:space="preserve"> </w:t>
      </w:r>
      <w:r w:rsidRPr="007B3DE0">
        <w:t xml:space="preserve">is </w:t>
      </w:r>
      <w:r>
        <w:t xml:space="preserve">1.7dB and for </w:t>
      </w:r>
      <w:r w:rsidRPr="00617B38">
        <w:rPr>
          <w:rFonts w:hint="eastAsia"/>
        </w:rPr>
        <w:t>∑</w:t>
      </w:r>
      <w:r w:rsidRPr="00617B38">
        <w:rPr>
          <w:rFonts w:hint="eastAsia"/>
        </w:rPr>
        <w:t>MB</w:t>
      </w:r>
      <w:r>
        <w:rPr>
          <w:vertAlign w:val="subscript"/>
        </w:rPr>
        <w:t>S</w:t>
      </w:r>
      <w:r>
        <w:rPr>
          <w:i/>
          <w:vertAlign w:val="subscript"/>
        </w:rPr>
        <w:t>,</w:t>
      </w:r>
      <w:r>
        <w:t>, the maximum value is</w:t>
      </w:r>
      <w:r w:rsidRPr="007B3DE0">
        <w:t xml:space="preserve"> </w:t>
      </w:r>
      <w:r>
        <w:t xml:space="preserve">1.75dB. Again, we consider that there is merit in defining generic test cases that can be run on many different kinds of UEs, and there are few </w:t>
      </w:r>
      <w:r w:rsidR="0016111B">
        <w:t>advantages</w:t>
      </w:r>
      <w:r>
        <w:t xml:space="preserve"> to making tests specific for a certain set of supported bands, especially as we can anticipate that many new bands will be added in future, and the number of combinations may explode.</w:t>
      </w:r>
    </w:p>
    <w:p w:rsidR="007B3DE0" w:rsidRDefault="007B3DE0" w:rsidP="007B3DE0">
      <w:pPr>
        <w:pStyle w:val="EW"/>
        <w:ind w:left="0" w:hanging="1"/>
      </w:pPr>
      <w:r>
        <w:rPr>
          <w:lang w:val="en-US" w:eastAsia="zh-CN"/>
        </w:rPr>
        <w:t xml:space="preserve">To allow that future versions of 38.101-2 may have a larger </w:t>
      </w:r>
      <w:r w:rsidRPr="00617B38">
        <w:rPr>
          <w:rFonts w:hint="eastAsia"/>
        </w:rPr>
        <w:t>∑</w:t>
      </w:r>
      <w:r w:rsidRPr="00617B38">
        <w:rPr>
          <w:rFonts w:hint="eastAsia"/>
        </w:rPr>
        <w:t>MB</w:t>
      </w:r>
      <w:r w:rsidRPr="00617B38">
        <w:rPr>
          <w:vertAlign w:val="subscript"/>
        </w:rPr>
        <w:t>P</w:t>
      </w:r>
      <w:r>
        <w:rPr>
          <w:vertAlign w:val="subscript"/>
        </w:rPr>
        <w:t xml:space="preserve">  </w:t>
      </w:r>
      <w:r>
        <w:t xml:space="preserve">and </w:t>
      </w:r>
      <w:r w:rsidRPr="00617B38">
        <w:rPr>
          <w:rFonts w:hint="eastAsia"/>
        </w:rPr>
        <w:t>∑</w:t>
      </w:r>
      <w:r w:rsidRPr="00617B38">
        <w:rPr>
          <w:rFonts w:hint="eastAsia"/>
        </w:rPr>
        <w:t>MB</w:t>
      </w:r>
      <w:r w:rsidRPr="00617B38">
        <w:rPr>
          <w:vertAlign w:val="subscript"/>
        </w:rPr>
        <w:t>S</w:t>
      </w:r>
      <w:r>
        <w:t xml:space="preserve"> specified, we propose to allow 2dB margin in the Noc setting which is sufficient (with 0.3/0.25dB extra margin) considering the current bands in 38.101-2 and may allow the tests to be unchanged even if a slightly higher relaxation is allowed for some future supported bands.</w:t>
      </w:r>
    </w:p>
    <w:p w:rsidR="007B3DE0" w:rsidRPr="007B3DE0" w:rsidRDefault="007B3DE0" w:rsidP="007B3DE0">
      <w:pPr>
        <w:pStyle w:val="EW"/>
        <w:ind w:left="0" w:hanging="1"/>
      </w:pPr>
    </w:p>
    <w:p w:rsidR="007B3DE0" w:rsidRDefault="007B3DE0" w:rsidP="007B3DE0">
      <w:pPr>
        <w:rPr>
          <w:b/>
          <w:lang w:val="en-US" w:eastAsia="zh-CN"/>
        </w:rPr>
      </w:pPr>
      <w:r>
        <w:rPr>
          <w:b/>
          <w:lang w:val="en-US" w:eastAsia="zh-CN"/>
        </w:rPr>
        <w:t xml:space="preserve">Proposal </w:t>
      </w:r>
      <w:r w:rsidR="002E7FD6">
        <w:rPr>
          <w:b/>
          <w:lang w:val="en-US" w:eastAsia="zh-CN"/>
        </w:rPr>
        <w:t>3</w:t>
      </w:r>
      <w:r>
        <w:rPr>
          <w:b/>
          <w:lang w:val="en-US" w:eastAsia="zh-CN"/>
        </w:rPr>
        <w:t xml:space="preserve"> : Noc level in OTA RRM tests is defined based on an additional 2dB to cover worst </w:t>
      </w:r>
      <w:r w:rsidRPr="007B3DE0">
        <w:rPr>
          <w:b/>
          <w:lang w:val="en-US" w:eastAsia="zh-CN"/>
        </w:rPr>
        <w:t xml:space="preserve">case </w:t>
      </w:r>
      <w:r w:rsidRPr="007B3DE0">
        <w:rPr>
          <w:rFonts w:hint="eastAsia"/>
          <w:b/>
        </w:rPr>
        <w:t>∑</w:t>
      </w:r>
      <w:r w:rsidRPr="007B3DE0">
        <w:rPr>
          <w:rFonts w:hint="eastAsia"/>
          <w:b/>
        </w:rPr>
        <w:t>MB</w:t>
      </w:r>
      <w:r w:rsidRPr="007B3DE0">
        <w:rPr>
          <w:b/>
          <w:vertAlign w:val="subscript"/>
        </w:rPr>
        <w:t xml:space="preserve">P  </w:t>
      </w:r>
      <w:r w:rsidRPr="007B3DE0">
        <w:rPr>
          <w:b/>
        </w:rPr>
        <w:t xml:space="preserve">and </w:t>
      </w:r>
      <w:r w:rsidRPr="007B3DE0">
        <w:rPr>
          <w:rFonts w:hint="eastAsia"/>
          <w:b/>
        </w:rPr>
        <w:t>∑</w:t>
      </w:r>
      <w:r w:rsidRPr="007B3DE0">
        <w:rPr>
          <w:rFonts w:hint="eastAsia"/>
          <w:b/>
        </w:rPr>
        <w:t>MB</w:t>
      </w:r>
      <w:r w:rsidRPr="007B3DE0">
        <w:rPr>
          <w:b/>
          <w:vertAlign w:val="subscript"/>
        </w:rPr>
        <w:t>S</w:t>
      </w:r>
    </w:p>
    <w:p w:rsidR="00FB73E5" w:rsidRDefault="00FB73E5" w:rsidP="00FB73E5">
      <w:pPr>
        <w:pStyle w:val="Heading2"/>
        <w:rPr>
          <w:lang w:val="en-US" w:eastAsia="zh-CN"/>
        </w:rPr>
      </w:pPr>
      <w:r>
        <w:rPr>
          <w:lang w:val="en-US" w:eastAsia="zh-CN"/>
        </w:rPr>
        <w:t>Noc level</w:t>
      </w:r>
    </w:p>
    <w:p w:rsidR="00FB73E5" w:rsidRDefault="00FB73E5" w:rsidP="00FB73E5">
      <w:pPr>
        <w:rPr>
          <w:lang w:val="en-US" w:eastAsia="zh-CN"/>
        </w:rPr>
      </w:pPr>
      <w:r>
        <w:rPr>
          <w:lang w:val="en-US" w:eastAsia="zh-CN"/>
        </w:rPr>
        <w:t>Given proposals 1-3 and the agreement to use a 6dB level/1dB residual SNR impact, we are now in a position to calculate lowest Noc levels which still depend on</w:t>
      </w:r>
      <w:r w:rsidR="006038F3">
        <w:rPr>
          <w:lang w:val="en-US" w:eastAsia="zh-CN"/>
        </w:rPr>
        <w:t xml:space="preserve"> minimum SSB_RP for the given test according to</w:t>
      </w:r>
    </w:p>
    <w:p w:rsidR="006038F3" w:rsidRDefault="00426038" w:rsidP="00FB73E5">
      <w:pPr>
        <w:rPr>
          <w:lang w:val="en-US" w:eastAsia="zh-CN"/>
        </w:rPr>
      </w:pPr>
      <w:r>
        <w:rPr>
          <w:lang w:val="en-US" w:eastAsia="zh-CN"/>
        </w:rPr>
        <w:t>Noc</w:t>
      </w:r>
      <w:r w:rsidR="006038F3">
        <w:rPr>
          <w:lang w:val="en-US" w:eastAsia="zh-CN"/>
        </w:rPr>
        <w:t xml:space="preserve"> = Minimum SSB_RP for n260 PC3</w:t>
      </w:r>
      <w:r>
        <w:rPr>
          <w:lang w:val="en-US" w:eastAsia="zh-CN"/>
        </w:rPr>
        <w:t xml:space="preserve"> for given test</w:t>
      </w:r>
      <w:r w:rsidR="00951EB6">
        <w:rPr>
          <w:lang w:val="en-US" w:eastAsia="zh-CN"/>
        </w:rPr>
        <w:t xml:space="preserve"> + 2 – (SC) +6</w:t>
      </w:r>
    </w:p>
    <w:p w:rsidR="00426038" w:rsidRDefault="00426038" w:rsidP="00FB73E5">
      <w:pPr>
        <w:rPr>
          <w:lang w:val="en-US" w:eastAsia="zh-CN"/>
        </w:rPr>
      </w:pPr>
      <w:r>
        <w:rPr>
          <w:lang w:val="en-US" w:eastAsia="zh-CN"/>
        </w:rPr>
        <w:t xml:space="preserve">SC is the side condition </w:t>
      </w:r>
      <w:r w:rsidR="001D5778">
        <w:rPr>
          <w:lang w:val="en-US" w:eastAsia="zh-CN"/>
        </w:rPr>
        <w:t>(Es/Iot) assumed in the derivation of the side condition.</w:t>
      </w:r>
    </w:p>
    <w:p w:rsidR="00FB73E5" w:rsidRDefault="00426038" w:rsidP="00FB73E5">
      <w:pPr>
        <w:rPr>
          <w:lang w:val="en-US" w:eastAsia="zh-CN"/>
        </w:rPr>
      </w:pPr>
      <w:r>
        <w:rPr>
          <w:lang w:val="en-US" w:eastAsia="zh-CN"/>
        </w:rPr>
        <w:t>As an example, the Noc levels for measurement tests (rough beam)</w:t>
      </w:r>
    </w:p>
    <w:tbl>
      <w:tblPr>
        <w:tblStyle w:val="TableGrid"/>
        <w:tblW w:w="0" w:type="auto"/>
        <w:tblLook w:val="04A0" w:firstRow="1" w:lastRow="0" w:firstColumn="1" w:lastColumn="0" w:noHBand="0" w:noVBand="1"/>
      </w:tblPr>
      <w:tblGrid>
        <w:gridCol w:w="3512"/>
        <w:gridCol w:w="3512"/>
        <w:gridCol w:w="3513"/>
      </w:tblGrid>
      <w:tr w:rsidR="00FB73E5" w:rsidTr="00FB73E5">
        <w:tc>
          <w:tcPr>
            <w:tcW w:w="3512" w:type="dxa"/>
          </w:tcPr>
          <w:p w:rsidR="00FB73E5" w:rsidRDefault="00FB73E5" w:rsidP="006B6666">
            <w:pPr>
              <w:rPr>
                <w:lang w:val="en-US" w:eastAsia="zh-CN"/>
              </w:rPr>
            </w:pPr>
          </w:p>
        </w:tc>
        <w:tc>
          <w:tcPr>
            <w:tcW w:w="3512" w:type="dxa"/>
          </w:tcPr>
          <w:p w:rsidR="00FB73E5" w:rsidRDefault="00FB73E5" w:rsidP="006B6666">
            <w:pPr>
              <w:rPr>
                <w:lang w:val="en-US" w:eastAsia="zh-CN"/>
              </w:rPr>
            </w:pPr>
            <w:r>
              <w:rPr>
                <w:lang w:val="en-US" w:eastAsia="zh-CN"/>
              </w:rPr>
              <w:t>Noc/120kHz SCS</w:t>
            </w:r>
          </w:p>
        </w:tc>
        <w:tc>
          <w:tcPr>
            <w:tcW w:w="3513" w:type="dxa"/>
          </w:tcPr>
          <w:p w:rsidR="00FB73E5" w:rsidRDefault="00FB73E5" w:rsidP="006B6666">
            <w:pPr>
              <w:rPr>
                <w:lang w:val="en-US" w:eastAsia="zh-CN"/>
              </w:rPr>
            </w:pPr>
            <w:r>
              <w:rPr>
                <w:lang w:val="en-US" w:eastAsia="zh-CN"/>
              </w:rPr>
              <w:t>Noc/240kHz SCS</w:t>
            </w:r>
          </w:p>
        </w:tc>
      </w:tr>
      <w:tr w:rsidR="00FB73E5" w:rsidTr="00FB73E5">
        <w:tc>
          <w:tcPr>
            <w:tcW w:w="3512" w:type="dxa"/>
          </w:tcPr>
          <w:p w:rsidR="00FB73E5" w:rsidRDefault="00FB73E5" w:rsidP="006B6666">
            <w:pPr>
              <w:rPr>
                <w:lang w:val="en-US" w:eastAsia="zh-CN"/>
              </w:rPr>
            </w:pPr>
            <w:r>
              <w:rPr>
                <w:lang w:val="en-US" w:eastAsia="zh-CN"/>
              </w:rPr>
              <w:t xml:space="preserve">Rough beam, </w:t>
            </w:r>
            <w:r w:rsidR="001D5778">
              <w:rPr>
                <w:lang w:val="en-US" w:eastAsia="zh-CN"/>
              </w:rPr>
              <w:t>non-</w:t>
            </w:r>
            <w:r>
              <w:rPr>
                <w:lang w:val="en-US" w:eastAsia="zh-CN"/>
              </w:rPr>
              <w:t>peak direction</w:t>
            </w:r>
          </w:p>
        </w:tc>
        <w:tc>
          <w:tcPr>
            <w:tcW w:w="3512" w:type="dxa"/>
          </w:tcPr>
          <w:p w:rsidR="00FB73E5" w:rsidRDefault="004C5491" w:rsidP="006B6666">
            <w:pPr>
              <w:rPr>
                <w:lang w:val="en-US" w:eastAsia="zh-CN"/>
              </w:rPr>
            </w:pPr>
            <w:r>
              <w:rPr>
                <w:lang w:val="en-US" w:eastAsia="zh-CN"/>
              </w:rPr>
              <w:t>-</w:t>
            </w:r>
            <w:r w:rsidR="00072517">
              <w:rPr>
                <w:lang w:val="en-US" w:eastAsia="zh-CN"/>
              </w:rPr>
              <w:t>82.9</w:t>
            </w:r>
          </w:p>
        </w:tc>
        <w:tc>
          <w:tcPr>
            <w:tcW w:w="3513" w:type="dxa"/>
          </w:tcPr>
          <w:p w:rsidR="00FB73E5" w:rsidRDefault="004C5491" w:rsidP="006B6666">
            <w:pPr>
              <w:rPr>
                <w:lang w:val="en-US" w:eastAsia="zh-CN"/>
              </w:rPr>
            </w:pPr>
            <w:r>
              <w:rPr>
                <w:lang w:val="en-US" w:eastAsia="zh-CN"/>
              </w:rPr>
              <w:t>-</w:t>
            </w:r>
            <w:r w:rsidR="001D5778">
              <w:rPr>
                <w:lang w:val="en-US" w:eastAsia="zh-CN"/>
              </w:rPr>
              <w:t>79.9</w:t>
            </w:r>
          </w:p>
        </w:tc>
      </w:tr>
      <w:tr w:rsidR="00FB73E5" w:rsidTr="00FB73E5">
        <w:tc>
          <w:tcPr>
            <w:tcW w:w="3512" w:type="dxa"/>
          </w:tcPr>
          <w:p w:rsidR="00FB73E5" w:rsidRDefault="00FB73E5" w:rsidP="006B6666">
            <w:pPr>
              <w:rPr>
                <w:lang w:val="en-US" w:eastAsia="zh-CN"/>
              </w:rPr>
            </w:pPr>
            <w:r>
              <w:rPr>
                <w:lang w:val="en-US" w:eastAsia="zh-CN"/>
              </w:rPr>
              <w:t>Rough beam, peak direction</w:t>
            </w:r>
          </w:p>
        </w:tc>
        <w:tc>
          <w:tcPr>
            <w:tcW w:w="3512" w:type="dxa"/>
          </w:tcPr>
          <w:p w:rsidR="00FB73E5" w:rsidRDefault="00426038" w:rsidP="006B6666">
            <w:pPr>
              <w:rPr>
                <w:lang w:val="en-US" w:eastAsia="zh-CN"/>
              </w:rPr>
            </w:pPr>
            <w:r>
              <w:rPr>
                <w:lang w:val="en-US" w:eastAsia="zh-CN"/>
              </w:rPr>
              <w:t>-</w:t>
            </w:r>
            <w:r w:rsidR="00072517">
              <w:rPr>
                <w:lang w:val="en-US" w:eastAsia="zh-CN"/>
              </w:rPr>
              <w:t>95.5</w:t>
            </w:r>
          </w:p>
        </w:tc>
        <w:tc>
          <w:tcPr>
            <w:tcW w:w="3513" w:type="dxa"/>
          </w:tcPr>
          <w:p w:rsidR="00FB73E5" w:rsidRDefault="00426038" w:rsidP="006B6666">
            <w:pPr>
              <w:rPr>
                <w:lang w:val="en-US" w:eastAsia="zh-CN"/>
              </w:rPr>
            </w:pPr>
            <w:r>
              <w:rPr>
                <w:lang w:val="en-US" w:eastAsia="zh-CN"/>
              </w:rPr>
              <w:t>-</w:t>
            </w:r>
            <w:r w:rsidR="00D71479">
              <w:rPr>
                <w:lang w:val="en-US" w:eastAsia="zh-CN"/>
              </w:rPr>
              <w:t>92.5</w:t>
            </w:r>
          </w:p>
        </w:tc>
      </w:tr>
    </w:tbl>
    <w:p w:rsidR="000A1E21" w:rsidRDefault="000A1E21" w:rsidP="006B6666">
      <w:pPr>
        <w:rPr>
          <w:lang w:val="en-US" w:eastAsia="zh-CN"/>
        </w:rPr>
      </w:pPr>
    </w:p>
    <w:p w:rsidR="001D5778" w:rsidRPr="001D5778" w:rsidRDefault="001D5778" w:rsidP="006B6666">
      <w:pPr>
        <w:rPr>
          <w:b/>
          <w:lang w:val="en-US" w:eastAsia="zh-CN"/>
        </w:rPr>
      </w:pPr>
      <w:r>
        <w:rPr>
          <w:b/>
          <w:lang w:val="en-US" w:eastAsia="zh-CN"/>
        </w:rPr>
        <w:t xml:space="preserve">Table 1:Noc level/SCS for measurement test cases (rough beam) in peak and non-peak direction for different SCS </w:t>
      </w:r>
    </w:p>
    <w:p w:rsidR="004C5491" w:rsidRDefault="001D5778" w:rsidP="006B6666">
      <w:pPr>
        <w:rPr>
          <w:lang w:val="en-US" w:eastAsia="zh-CN"/>
        </w:rPr>
      </w:pPr>
      <w:r>
        <w:rPr>
          <w:lang w:val="en-US" w:eastAsia="zh-CN"/>
        </w:rPr>
        <w:lastRenderedPageBreak/>
        <w:t xml:space="preserve">For reference, we also compute Noc power over the channel bandwidth in table 2. </w:t>
      </w:r>
      <w:r w:rsidR="004C5491">
        <w:rPr>
          <w:lang w:val="en-US" w:eastAsia="zh-CN"/>
        </w:rPr>
        <w:t>Note</w:t>
      </w:r>
      <w:r>
        <w:rPr>
          <w:lang w:val="en-US" w:eastAsia="zh-CN"/>
        </w:rPr>
        <w:t xml:space="preserve"> that </w:t>
      </w:r>
      <w:r w:rsidR="004C5491">
        <w:rPr>
          <w:lang w:val="en-US" w:eastAsia="zh-CN"/>
        </w:rPr>
        <w:t>Noc level</w:t>
      </w:r>
      <w:r>
        <w:rPr>
          <w:lang w:val="en-US" w:eastAsia="zh-CN"/>
        </w:rPr>
        <w:t xml:space="preserve"> over 95.04MHz</w:t>
      </w:r>
      <w:r w:rsidR="004C5491">
        <w:rPr>
          <w:lang w:val="en-US" w:eastAsia="zh-CN"/>
        </w:rPr>
        <w:t xml:space="preserve"> is numerically the same for 240kHz SCS because the channel BW is still 100MHz.</w:t>
      </w:r>
    </w:p>
    <w:tbl>
      <w:tblPr>
        <w:tblStyle w:val="TableGrid"/>
        <w:tblW w:w="0" w:type="auto"/>
        <w:tblLook w:val="04A0" w:firstRow="1" w:lastRow="0" w:firstColumn="1" w:lastColumn="0" w:noHBand="0" w:noVBand="1"/>
      </w:tblPr>
      <w:tblGrid>
        <w:gridCol w:w="3512"/>
        <w:gridCol w:w="3512"/>
      </w:tblGrid>
      <w:tr w:rsidR="001D5778" w:rsidTr="00FD40BA">
        <w:tc>
          <w:tcPr>
            <w:tcW w:w="3512" w:type="dxa"/>
          </w:tcPr>
          <w:p w:rsidR="001D5778" w:rsidRDefault="001D5778" w:rsidP="00FD40BA">
            <w:pPr>
              <w:rPr>
                <w:lang w:val="en-US" w:eastAsia="zh-CN"/>
              </w:rPr>
            </w:pPr>
          </w:p>
        </w:tc>
        <w:tc>
          <w:tcPr>
            <w:tcW w:w="3512" w:type="dxa"/>
          </w:tcPr>
          <w:p w:rsidR="001D5778" w:rsidRDefault="001D5778" w:rsidP="00FD40BA">
            <w:pPr>
              <w:rPr>
                <w:lang w:val="en-US" w:eastAsia="zh-CN"/>
              </w:rPr>
            </w:pPr>
            <w:r>
              <w:rPr>
                <w:lang w:val="en-US" w:eastAsia="zh-CN"/>
              </w:rPr>
              <w:t>Noc/95.04MHz</w:t>
            </w:r>
          </w:p>
        </w:tc>
      </w:tr>
      <w:tr w:rsidR="001D5778" w:rsidTr="00FD40BA">
        <w:tc>
          <w:tcPr>
            <w:tcW w:w="3512" w:type="dxa"/>
          </w:tcPr>
          <w:p w:rsidR="001D5778" w:rsidRDefault="001D5778" w:rsidP="00FD40BA">
            <w:pPr>
              <w:rPr>
                <w:lang w:val="en-US" w:eastAsia="zh-CN"/>
              </w:rPr>
            </w:pPr>
            <w:r>
              <w:rPr>
                <w:lang w:val="en-US" w:eastAsia="zh-CN"/>
              </w:rPr>
              <w:t>Rough beam, non-peak direction</w:t>
            </w:r>
          </w:p>
        </w:tc>
        <w:tc>
          <w:tcPr>
            <w:tcW w:w="3512" w:type="dxa"/>
          </w:tcPr>
          <w:p w:rsidR="001D5778" w:rsidRDefault="001D5778" w:rsidP="00FD40BA">
            <w:pPr>
              <w:rPr>
                <w:lang w:val="en-US" w:eastAsia="zh-CN"/>
              </w:rPr>
            </w:pPr>
            <w:r w:rsidRPr="001D5778">
              <w:rPr>
                <w:lang w:val="en-US" w:eastAsia="zh-CN"/>
              </w:rPr>
              <w:t>-53.91</w:t>
            </w:r>
          </w:p>
        </w:tc>
      </w:tr>
      <w:tr w:rsidR="001D5778" w:rsidTr="00FD40BA">
        <w:tc>
          <w:tcPr>
            <w:tcW w:w="3512" w:type="dxa"/>
          </w:tcPr>
          <w:p w:rsidR="001D5778" w:rsidRDefault="001D5778" w:rsidP="00FD40BA">
            <w:pPr>
              <w:rPr>
                <w:lang w:val="en-US" w:eastAsia="zh-CN"/>
              </w:rPr>
            </w:pPr>
            <w:r>
              <w:rPr>
                <w:lang w:val="en-US" w:eastAsia="zh-CN"/>
              </w:rPr>
              <w:t>Rough beam, peak direction</w:t>
            </w:r>
          </w:p>
        </w:tc>
        <w:tc>
          <w:tcPr>
            <w:tcW w:w="3512" w:type="dxa"/>
          </w:tcPr>
          <w:p w:rsidR="001D5778" w:rsidRDefault="001D5778" w:rsidP="00FD40BA">
            <w:pPr>
              <w:rPr>
                <w:lang w:val="en-US" w:eastAsia="zh-CN"/>
              </w:rPr>
            </w:pPr>
            <w:r>
              <w:rPr>
                <w:lang w:val="en-US" w:eastAsia="zh-CN"/>
              </w:rPr>
              <w:t>-66.51</w:t>
            </w:r>
          </w:p>
        </w:tc>
      </w:tr>
    </w:tbl>
    <w:p w:rsidR="001D5778" w:rsidRDefault="001D5778" w:rsidP="001D5778">
      <w:pPr>
        <w:rPr>
          <w:b/>
          <w:lang w:val="en-US" w:eastAsia="zh-CN"/>
        </w:rPr>
      </w:pPr>
      <w:r>
        <w:rPr>
          <w:b/>
          <w:lang w:val="en-US" w:eastAsia="zh-CN"/>
        </w:rPr>
        <w:t>Table 2:Noc level/95.04MHz for measurement test cases (rough beam) in peak and non-peak direction</w:t>
      </w:r>
    </w:p>
    <w:p w:rsidR="001D5778" w:rsidRDefault="001D5778" w:rsidP="001D5778">
      <w:pPr>
        <w:rPr>
          <w:lang w:val="en-US" w:eastAsia="zh-CN"/>
        </w:rPr>
      </w:pPr>
      <w:r>
        <w:rPr>
          <w:lang w:val="en-US" w:eastAsia="zh-CN"/>
        </w:rPr>
        <w:t xml:space="preserve">It may be observed from table 2 that the minimum Noc level for rough beam tests in </w:t>
      </w:r>
      <w:r w:rsidR="0016111B">
        <w:rPr>
          <w:lang w:val="en-US" w:eastAsia="zh-CN"/>
        </w:rPr>
        <w:t>non-peak</w:t>
      </w:r>
      <w:r>
        <w:rPr>
          <w:lang w:val="en-US" w:eastAsia="zh-CN"/>
        </w:rPr>
        <w:t xml:space="preserve"> direction is already fairly close to the maximum Io side condition for measurements (-50dBm). This limits the feasible SNR which may be tested, since the test needs to be defined such that when wanted signals are added, the total signal power is still below -50dBm.</w:t>
      </w:r>
    </w:p>
    <w:p w:rsidR="0042688E" w:rsidRDefault="0042688E" w:rsidP="001D5778">
      <w:pPr>
        <w:rPr>
          <w:lang w:val="en-US" w:eastAsia="zh-CN"/>
        </w:rPr>
      </w:pPr>
      <w:r>
        <w:rPr>
          <w:lang w:val="en-US" w:eastAsia="zh-CN"/>
        </w:rPr>
        <w:t xml:space="preserve">In RAN4#91, there were discussions on the achievable SINR. The limiting case is rough beam in </w:t>
      </w:r>
      <w:r w:rsidR="0016111B">
        <w:rPr>
          <w:lang w:val="en-US" w:eastAsia="zh-CN"/>
        </w:rPr>
        <w:t>non-peak</w:t>
      </w:r>
      <w:r>
        <w:rPr>
          <w:lang w:val="en-US" w:eastAsia="zh-CN"/>
        </w:rPr>
        <w:t xml:space="preserve"> direction, and the achievable SINR is shown in table 3 for different scenarios, (in all cases Io=-50dBm).</w:t>
      </w:r>
    </w:p>
    <w:tbl>
      <w:tblPr>
        <w:tblStyle w:val="TableGrid"/>
        <w:tblW w:w="0" w:type="auto"/>
        <w:tblLook w:val="04A0" w:firstRow="1" w:lastRow="0" w:firstColumn="1" w:lastColumn="0" w:noHBand="0" w:noVBand="1"/>
      </w:tblPr>
      <w:tblGrid>
        <w:gridCol w:w="3791"/>
        <w:gridCol w:w="3373"/>
        <w:gridCol w:w="3373"/>
      </w:tblGrid>
      <w:tr w:rsidR="0042688E" w:rsidTr="0042688E">
        <w:tc>
          <w:tcPr>
            <w:tcW w:w="3791" w:type="dxa"/>
          </w:tcPr>
          <w:p w:rsidR="0042688E" w:rsidRDefault="0042688E" w:rsidP="0042688E"/>
        </w:tc>
        <w:tc>
          <w:tcPr>
            <w:tcW w:w="3373" w:type="dxa"/>
          </w:tcPr>
          <w:p w:rsidR="0042688E" w:rsidRDefault="0042688E" w:rsidP="0042688E">
            <w:pPr>
              <w:rPr>
                <w:lang w:val="en-US" w:eastAsia="zh-CN"/>
              </w:rPr>
            </w:pPr>
            <w:r>
              <w:rPr>
                <w:lang w:val="en-US" w:eastAsia="zh-CN"/>
              </w:rPr>
              <w:t>Es/Iot for tests with non-peak beam direction (dB)</w:t>
            </w:r>
          </w:p>
        </w:tc>
        <w:tc>
          <w:tcPr>
            <w:tcW w:w="3373" w:type="dxa"/>
          </w:tcPr>
          <w:p w:rsidR="0042688E" w:rsidRDefault="0042688E" w:rsidP="0042688E">
            <w:pPr>
              <w:rPr>
                <w:lang w:val="en-US" w:eastAsia="zh-CN"/>
              </w:rPr>
            </w:pPr>
            <w:r>
              <w:rPr>
                <w:lang w:val="en-US" w:eastAsia="zh-CN"/>
              </w:rPr>
              <w:t>Es/Iot for tests with peak beam direction (dB)</w:t>
            </w:r>
          </w:p>
        </w:tc>
      </w:tr>
      <w:tr w:rsidR="0042688E" w:rsidTr="0042688E">
        <w:tc>
          <w:tcPr>
            <w:tcW w:w="3791" w:type="dxa"/>
          </w:tcPr>
          <w:p w:rsidR="0042688E" w:rsidRPr="00BF2946" w:rsidRDefault="0042688E" w:rsidP="0042688E">
            <w:r>
              <w:t>O</w:t>
            </w:r>
            <w:r w:rsidRPr="00BF2946">
              <w:t>ne cell or setup 3</w:t>
            </w:r>
            <w:r>
              <w:t xml:space="preserve"> (2 TDMed cells)</w:t>
            </w:r>
          </w:p>
        </w:tc>
        <w:tc>
          <w:tcPr>
            <w:tcW w:w="3373" w:type="dxa"/>
          </w:tcPr>
          <w:p w:rsidR="0042688E" w:rsidRPr="00791175" w:rsidRDefault="0042688E" w:rsidP="0042688E">
            <w:r>
              <w:t>1.65</w:t>
            </w:r>
          </w:p>
        </w:tc>
        <w:tc>
          <w:tcPr>
            <w:tcW w:w="3373" w:type="dxa"/>
          </w:tcPr>
          <w:p w:rsidR="0042688E" w:rsidRPr="001D49CA" w:rsidRDefault="0042688E" w:rsidP="0042688E">
            <w:r>
              <w:t>1</w:t>
            </w:r>
            <w:r w:rsidRPr="001D49CA">
              <w:t>6.41</w:t>
            </w:r>
          </w:p>
        </w:tc>
      </w:tr>
      <w:tr w:rsidR="0042688E" w:rsidTr="0042688E">
        <w:tc>
          <w:tcPr>
            <w:tcW w:w="3791" w:type="dxa"/>
          </w:tcPr>
          <w:p w:rsidR="0042688E" w:rsidRPr="00BF2946" w:rsidRDefault="0042688E" w:rsidP="0042688E">
            <w:r>
              <w:t>T</w:t>
            </w:r>
            <w:r w:rsidRPr="00BF2946">
              <w:t>wo equal</w:t>
            </w:r>
            <w:r>
              <w:t xml:space="preserve"> power</w:t>
            </w:r>
            <w:r w:rsidRPr="00BF2946">
              <w:t xml:space="preserve"> cell setup</w:t>
            </w:r>
          </w:p>
        </w:tc>
        <w:tc>
          <w:tcPr>
            <w:tcW w:w="3373" w:type="dxa"/>
          </w:tcPr>
          <w:p w:rsidR="0042688E" w:rsidRPr="00791175" w:rsidRDefault="0042688E" w:rsidP="0042688E">
            <w:r w:rsidRPr="00791175">
              <w:t>-1.36</w:t>
            </w:r>
          </w:p>
        </w:tc>
        <w:tc>
          <w:tcPr>
            <w:tcW w:w="3373" w:type="dxa"/>
          </w:tcPr>
          <w:p w:rsidR="0042688E" w:rsidRPr="001D49CA" w:rsidRDefault="0042688E" w:rsidP="0042688E">
            <w:r w:rsidRPr="001D49CA">
              <w:t>13.40</w:t>
            </w:r>
          </w:p>
        </w:tc>
      </w:tr>
      <w:tr w:rsidR="0042688E" w:rsidTr="0042688E">
        <w:tc>
          <w:tcPr>
            <w:tcW w:w="3791" w:type="dxa"/>
          </w:tcPr>
          <w:p w:rsidR="0042688E" w:rsidRPr="00BF2946" w:rsidRDefault="0042688E" w:rsidP="0042688E">
            <w:r>
              <w:t>T</w:t>
            </w:r>
            <w:r w:rsidRPr="00BF2946">
              <w:t>wo cell lowest fixed at -5dB Es/Iot</w:t>
            </w:r>
          </w:p>
        </w:tc>
        <w:tc>
          <w:tcPr>
            <w:tcW w:w="3373" w:type="dxa"/>
          </w:tcPr>
          <w:p w:rsidR="0042688E" w:rsidRPr="00791175" w:rsidRDefault="0042688E" w:rsidP="0042688E">
            <w:r w:rsidRPr="00791175">
              <w:t>0.59</w:t>
            </w:r>
          </w:p>
        </w:tc>
        <w:tc>
          <w:tcPr>
            <w:tcW w:w="3373" w:type="dxa"/>
          </w:tcPr>
          <w:p w:rsidR="0042688E" w:rsidRPr="001D49CA" w:rsidRDefault="0042688E" w:rsidP="0042688E">
            <w:r w:rsidRPr="001D49CA">
              <w:t>16.38</w:t>
            </w:r>
          </w:p>
        </w:tc>
      </w:tr>
      <w:tr w:rsidR="0042688E" w:rsidTr="0042688E">
        <w:tc>
          <w:tcPr>
            <w:tcW w:w="3791" w:type="dxa"/>
          </w:tcPr>
          <w:p w:rsidR="0042688E" w:rsidRDefault="0042688E" w:rsidP="0042688E">
            <w:r>
              <w:t>T</w:t>
            </w:r>
            <w:r w:rsidRPr="00BF2946">
              <w:t>wo cell lowest fixed at -3dB Es/Iot setup 1/2</w:t>
            </w:r>
          </w:p>
        </w:tc>
        <w:tc>
          <w:tcPr>
            <w:tcW w:w="3373" w:type="dxa"/>
          </w:tcPr>
          <w:p w:rsidR="0042688E" w:rsidRDefault="0042688E" w:rsidP="0042688E">
            <w:r w:rsidRPr="00791175">
              <w:t>-0.17</w:t>
            </w:r>
          </w:p>
        </w:tc>
        <w:tc>
          <w:tcPr>
            <w:tcW w:w="3373" w:type="dxa"/>
          </w:tcPr>
          <w:p w:rsidR="0042688E" w:rsidRDefault="0042688E" w:rsidP="0042688E">
            <w:r w:rsidRPr="001D49CA">
              <w:t>16.36</w:t>
            </w:r>
          </w:p>
        </w:tc>
      </w:tr>
    </w:tbl>
    <w:p w:rsidR="0042688E" w:rsidRDefault="0042688E" w:rsidP="0042688E">
      <w:pPr>
        <w:rPr>
          <w:b/>
          <w:lang w:val="en-US" w:eastAsia="zh-CN"/>
        </w:rPr>
      </w:pPr>
      <w:r>
        <w:rPr>
          <w:b/>
          <w:lang w:val="en-US" w:eastAsia="zh-CN"/>
        </w:rPr>
        <w:t>Table 3: Maximum testable Es/Iot for different rough beam setups</w:t>
      </w:r>
      <w:r w:rsidR="00B64002">
        <w:rPr>
          <w:b/>
          <w:lang w:val="en-US" w:eastAsia="zh-CN"/>
        </w:rPr>
        <w:t>, fully allocated cells</w:t>
      </w:r>
    </w:p>
    <w:p w:rsidR="00B64002" w:rsidRDefault="0042688E" w:rsidP="0042688E">
      <w:pPr>
        <w:rPr>
          <w:lang w:val="en-US" w:eastAsia="zh-CN"/>
        </w:rPr>
      </w:pPr>
      <w:r>
        <w:rPr>
          <w:lang w:val="en-US" w:eastAsia="zh-CN"/>
        </w:rPr>
        <w:t>Table 3 appears to be a very significant limitation on high SNR testing, at least for the tests that are required to be performed in spherical coverage rather than beam peak.</w:t>
      </w:r>
      <w:r w:rsidR="00B64002">
        <w:rPr>
          <w:lang w:val="en-US" w:eastAsia="zh-CN"/>
        </w:rPr>
        <w:t xml:space="preserve"> Various proposals can be considered to somewhat improve the situation, </w:t>
      </w:r>
      <w:r w:rsidR="0016111B">
        <w:rPr>
          <w:lang w:val="en-US" w:eastAsia="zh-CN"/>
        </w:rPr>
        <w:t>e.g.</w:t>
      </w:r>
      <w:r w:rsidR="00B64002">
        <w:rPr>
          <w:lang w:val="en-US" w:eastAsia="zh-CN"/>
        </w:rPr>
        <w:t xml:space="preserve"> if allocated BW of cells is limited to  20RB then the power of the wanted signal can be limited somewhat,</w:t>
      </w:r>
      <w:r w:rsidR="00117124">
        <w:rPr>
          <w:lang w:val="en-US" w:eastAsia="zh-CN"/>
        </w:rPr>
        <w:t xml:space="preserve"> as shown in table 4.</w:t>
      </w:r>
    </w:p>
    <w:tbl>
      <w:tblPr>
        <w:tblStyle w:val="TableGrid"/>
        <w:tblW w:w="0" w:type="auto"/>
        <w:tblLook w:val="04A0" w:firstRow="1" w:lastRow="0" w:firstColumn="1" w:lastColumn="0" w:noHBand="0" w:noVBand="1"/>
      </w:tblPr>
      <w:tblGrid>
        <w:gridCol w:w="3791"/>
        <w:gridCol w:w="3373"/>
        <w:gridCol w:w="3373"/>
      </w:tblGrid>
      <w:tr w:rsidR="00B64002" w:rsidTr="00EB0C42">
        <w:tc>
          <w:tcPr>
            <w:tcW w:w="3791" w:type="dxa"/>
          </w:tcPr>
          <w:p w:rsidR="00B64002" w:rsidRDefault="00B64002" w:rsidP="00EB0C42"/>
        </w:tc>
        <w:tc>
          <w:tcPr>
            <w:tcW w:w="3373" w:type="dxa"/>
          </w:tcPr>
          <w:p w:rsidR="00B64002" w:rsidRDefault="00B64002" w:rsidP="00EB0C42">
            <w:pPr>
              <w:rPr>
                <w:lang w:val="en-US" w:eastAsia="zh-CN"/>
              </w:rPr>
            </w:pPr>
            <w:r>
              <w:rPr>
                <w:lang w:val="en-US" w:eastAsia="zh-CN"/>
              </w:rPr>
              <w:t>Es/Iot for tests with non-peak beam direction (dB)</w:t>
            </w:r>
          </w:p>
        </w:tc>
        <w:tc>
          <w:tcPr>
            <w:tcW w:w="3373" w:type="dxa"/>
          </w:tcPr>
          <w:p w:rsidR="00B64002" w:rsidRDefault="00B64002" w:rsidP="00EB0C42">
            <w:pPr>
              <w:rPr>
                <w:lang w:val="en-US" w:eastAsia="zh-CN"/>
              </w:rPr>
            </w:pPr>
            <w:r>
              <w:rPr>
                <w:lang w:val="en-US" w:eastAsia="zh-CN"/>
              </w:rPr>
              <w:t>Es/Iot for tests with peak beam direction (dB)</w:t>
            </w:r>
          </w:p>
        </w:tc>
      </w:tr>
      <w:tr w:rsidR="00B64002" w:rsidTr="00EB0C42">
        <w:tc>
          <w:tcPr>
            <w:tcW w:w="3791" w:type="dxa"/>
          </w:tcPr>
          <w:p w:rsidR="00B64002" w:rsidRPr="00BF2946" w:rsidRDefault="00B64002" w:rsidP="00B64002">
            <w:r>
              <w:t>O</w:t>
            </w:r>
            <w:r w:rsidRPr="00BF2946">
              <w:t>ne cell or setup 3</w:t>
            </w:r>
            <w:r>
              <w:t xml:space="preserve"> (2 TDMed cells)</w:t>
            </w:r>
          </w:p>
        </w:tc>
        <w:tc>
          <w:tcPr>
            <w:tcW w:w="3373" w:type="dxa"/>
          </w:tcPr>
          <w:p w:rsidR="00B64002" w:rsidRPr="00BE16FA" w:rsidRDefault="00B64002" w:rsidP="00B64002">
            <w:r w:rsidRPr="00BE16FA">
              <w:t>6.83</w:t>
            </w:r>
          </w:p>
        </w:tc>
        <w:tc>
          <w:tcPr>
            <w:tcW w:w="3373" w:type="dxa"/>
          </w:tcPr>
          <w:p w:rsidR="00B64002" w:rsidRPr="00756560" w:rsidRDefault="00B64002" w:rsidP="00B64002">
            <w:r w:rsidRPr="00756560">
              <w:t>21.59</w:t>
            </w:r>
          </w:p>
        </w:tc>
      </w:tr>
      <w:tr w:rsidR="00B64002" w:rsidTr="00EB0C42">
        <w:tc>
          <w:tcPr>
            <w:tcW w:w="3791" w:type="dxa"/>
          </w:tcPr>
          <w:p w:rsidR="00B64002" w:rsidRPr="00BF2946" w:rsidRDefault="00B64002" w:rsidP="00B64002">
            <w:r>
              <w:t>T</w:t>
            </w:r>
            <w:r w:rsidRPr="00BF2946">
              <w:t>wo equal</w:t>
            </w:r>
            <w:r>
              <w:t xml:space="preserve"> power</w:t>
            </w:r>
            <w:r w:rsidRPr="00BF2946">
              <w:t xml:space="preserve"> cell setup</w:t>
            </w:r>
          </w:p>
        </w:tc>
        <w:tc>
          <w:tcPr>
            <w:tcW w:w="3373" w:type="dxa"/>
          </w:tcPr>
          <w:p w:rsidR="00B64002" w:rsidRPr="00BE16FA" w:rsidRDefault="00B64002" w:rsidP="00B64002">
            <w:r w:rsidRPr="00BE16FA">
              <w:t>3.82</w:t>
            </w:r>
          </w:p>
        </w:tc>
        <w:tc>
          <w:tcPr>
            <w:tcW w:w="3373" w:type="dxa"/>
          </w:tcPr>
          <w:p w:rsidR="00B64002" w:rsidRPr="00756560" w:rsidRDefault="00B64002" w:rsidP="00B64002">
            <w:r>
              <w:t>1</w:t>
            </w:r>
            <w:r w:rsidRPr="00756560">
              <w:t>8.58</w:t>
            </w:r>
          </w:p>
        </w:tc>
      </w:tr>
      <w:tr w:rsidR="00B64002" w:rsidTr="00EB0C42">
        <w:tc>
          <w:tcPr>
            <w:tcW w:w="3791" w:type="dxa"/>
          </w:tcPr>
          <w:p w:rsidR="00B64002" w:rsidRPr="00BF2946" w:rsidRDefault="00B64002" w:rsidP="00B64002">
            <w:r>
              <w:t>T</w:t>
            </w:r>
            <w:r w:rsidRPr="00BF2946">
              <w:t>wo cell lowest fixed at -5dB Es/Iot</w:t>
            </w:r>
          </w:p>
        </w:tc>
        <w:tc>
          <w:tcPr>
            <w:tcW w:w="3373" w:type="dxa"/>
          </w:tcPr>
          <w:p w:rsidR="00B64002" w:rsidRPr="00BE16FA" w:rsidRDefault="00B64002" w:rsidP="00B64002">
            <w:r w:rsidRPr="00BE16FA">
              <w:t>5.77</w:t>
            </w:r>
          </w:p>
        </w:tc>
        <w:tc>
          <w:tcPr>
            <w:tcW w:w="3373" w:type="dxa"/>
          </w:tcPr>
          <w:p w:rsidR="00B64002" w:rsidRPr="00756560" w:rsidRDefault="00B64002" w:rsidP="00B64002">
            <w:r w:rsidRPr="00756560">
              <w:t>21.56</w:t>
            </w:r>
          </w:p>
        </w:tc>
      </w:tr>
      <w:tr w:rsidR="00B64002" w:rsidTr="00EB0C42">
        <w:tc>
          <w:tcPr>
            <w:tcW w:w="3791" w:type="dxa"/>
          </w:tcPr>
          <w:p w:rsidR="00B64002" w:rsidRDefault="00B64002" w:rsidP="00B64002">
            <w:r>
              <w:t>T</w:t>
            </w:r>
            <w:r w:rsidRPr="00BF2946">
              <w:t>wo cell lowest fixed at -3dB Es/Iot setup 1/2</w:t>
            </w:r>
          </w:p>
        </w:tc>
        <w:tc>
          <w:tcPr>
            <w:tcW w:w="3373" w:type="dxa"/>
          </w:tcPr>
          <w:p w:rsidR="00B64002" w:rsidRDefault="00B64002" w:rsidP="00B64002">
            <w:r w:rsidRPr="00BE16FA">
              <w:t>5.01</w:t>
            </w:r>
          </w:p>
        </w:tc>
        <w:tc>
          <w:tcPr>
            <w:tcW w:w="3373" w:type="dxa"/>
          </w:tcPr>
          <w:p w:rsidR="00B64002" w:rsidRDefault="00B64002" w:rsidP="00B64002">
            <w:r w:rsidRPr="00756560">
              <w:t>21.54</w:t>
            </w:r>
          </w:p>
        </w:tc>
      </w:tr>
    </w:tbl>
    <w:p w:rsidR="00117124" w:rsidRDefault="00B64002" w:rsidP="00117124">
      <w:pPr>
        <w:rPr>
          <w:b/>
          <w:lang w:val="en-US" w:eastAsia="zh-CN"/>
        </w:rPr>
      </w:pPr>
      <w:r>
        <w:rPr>
          <w:lang w:val="en-US" w:eastAsia="zh-CN"/>
        </w:rPr>
        <w:t xml:space="preserve"> </w:t>
      </w:r>
      <w:r w:rsidR="00117124">
        <w:rPr>
          <w:b/>
          <w:lang w:val="en-US" w:eastAsia="zh-CN"/>
        </w:rPr>
        <w:t>Table 4: Maximum testable Es/Iot for different rough beam setups, 20 RB allocated cells</w:t>
      </w:r>
    </w:p>
    <w:p w:rsidR="00B64002" w:rsidRDefault="00117124" w:rsidP="0042688E">
      <w:pPr>
        <w:rPr>
          <w:lang w:val="en-US" w:eastAsia="zh-CN"/>
        </w:rPr>
      </w:pPr>
      <w:r>
        <w:rPr>
          <w:lang w:val="en-US" w:eastAsia="zh-CN"/>
        </w:rPr>
        <w:t>Nevertheless, considering that many RRM tests use 2 cells, and RAN5 will need to add further margins when practical test tolerances are considered, the achievable SINR is still quite limited. Moreover, using 20RB allocation is less demanding from a UE implementation perspective than a fully allocated cell, considering receiver dynamic range.</w:t>
      </w:r>
    </w:p>
    <w:p w:rsidR="0042688E" w:rsidRDefault="00117124" w:rsidP="0042688E">
      <w:pPr>
        <w:rPr>
          <w:lang w:val="en-US" w:eastAsia="zh-CN"/>
        </w:rPr>
      </w:pPr>
      <w:r>
        <w:rPr>
          <w:lang w:val="en-US" w:eastAsia="zh-CN"/>
        </w:rPr>
        <w:t>On this basis i</w:t>
      </w:r>
      <w:r w:rsidR="00B64002">
        <w:rPr>
          <w:lang w:val="en-US" w:eastAsia="zh-CN"/>
        </w:rPr>
        <w:t xml:space="preserve">t can also be argued that in practice, an n260/PC3 UE will </w:t>
      </w:r>
      <w:r>
        <w:rPr>
          <w:lang w:val="en-US" w:eastAsia="zh-CN"/>
        </w:rPr>
        <w:t xml:space="preserve">clearly </w:t>
      </w:r>
      <w:r w:rsidR="00B64002">
        <w:rPr>
          <w:lang w:val="en-US" w:eastAsia="zh-CN"/>
        </w:rPr>
        <w:t xml:space="preserve">face Io levels more than 9.9dB above its assumed rough beam noise floor. </w:t>
      </w:r>
      <w:r w:rsidR="0042688E">
        <w:rPr>
          <w:lang w:val="en-US" w:eastAsia="zh-CN"/>
        </w:rPr>
        <w:t xml:space="preserve"> </w:t>
      </w:r>
      <w:r w:rsidR="00B64002">
        <w:rPr>
          <w:lang w:val="en-US" w:eastAsia="zh-CN"/>
        </w:rPr>
        <w:t xml:space="preserve">The -50dBm maximum Io side condition has been inherited from WCDMA to LTE to NR without modification, even though in that time the channel BW has increased hugely. Hence, we consider that </w:t>
      </w:r>
      <w:r>
        <w:rPr>
          <w:lang w:val="en-US" w:eastAsia="zh-CN"/>
        </w:rPr>
        <w:t>it would be highly desirable to revisit the -50dBm side condition.</w:t>
      </w:r>
    </w:p>
    <w:p w:rsidR="0057794E" w:rsidRDefault="0057794E" w:rsidP="0057794E">
      <w:pPr>
        <w:rPr>
          <w:b/>
          <w:lang w:val="en-US" w:eastAsia="zh-CN"/>
        </w:rPr>
      </w:pPr>
      <w:r>
        <w:rPr>
          <w:b/>
          <w:lang w:val="en-US" w:eastAsia="zh-CN"/>
        </w:rPr>
        <w:t>Proposal 3: The -50dBm Io condition for RRM requirements is revisited for FR2, considering that a wider bandwidth system is being specified.</w:t>
      </w:r>
    </w:p>
    <w:p w:rsidR="00117124" w:rsidRDefault="00117124" w:rsidP="0042688E">
      <w:pPr>
        <w:rPr>
          <w:color w:val="222222"/>
        </w:rPr>
      </w:pPr>
      <w:r>
        <w:rPr>
          <w:lang w:val="en-US" w:eastAsia="zh-CN"/>
        </w:rPr>
        <w:t xml:space="preserve">The most natural </w:t>
      </w:r>
      <w:r w:rsidRPr="00117124">
        <w:rPr>
          <w:lang w:val="en-US" w:eastAsia="zh-CN"/>
        </w:rPr>
        <w:t>way to re</w:t>
      </w:r>
      <w:r w:rsidR="0016111B">
        <w:rPr>
          <w:lang w:val="en-US" w:eastAsia="zh-CN"/>
        </w:rPr>
        <w:t>-</w:t>
      </w:r>
      <w:r w:rsidRPr="00117124">
        <w:rPr>
          <w:lang w:val="en-US" w:eastAsia="zh-CN"/>
        </w:rPr>
        <w:t>specify the Io condition would be based on assuming the same power spectral density as was assumed for WCDMA; this corresponds to scaling by a factor of 10*log</w:t>
      </w:r>
      <w:r w:rsidRPr="00117124">
        <w:rPr>
          <w:vertAlign w:val="subscript"/>
          <w:lang w:val="en-US" w:eastAsia="zh-CN"/>
        </w:rPr>
        <w:t>10</w:t>
      </w:r>
      <w:r w:rsidRPr="00117124">
        <w:rPr>
          <w:lang w:val="en-US" w:eastAsia="zh-CN"/>
        </w:rPr>
        <w:t xml:space="preserve">(95.04/3.84) </w:t>
      </w:r>
      <w:r w:rsidRPr="00117124">
        <w:rPr>
          <w:color w:val="222222"/>
        </w:rPr>
        <w:t>≈14dB</w:t>
      </w:r>
      <w:r>
        <w:rPr>
          <w:color w:val="222222"/>
        </w:rPr>
        <w:t>.</w:t>
      </w:r>
    </w:p>
    <w:p w:rsidR="00117124" w:rsidRDefault="00117124" w:rsidP="0042688E">
      <w:pPr>
        <w:rPr>
          <w:b/>
          <w:lang w:val="en-US" w:eastAsia="zh-CN"/>
        </w:rPr>
      </w:pPr>
      <w:r>
        <w:rPr>
          <w:b/>
          <w:lang w:val="en-US" w:eastAsia="zh-CN"/>
        </w:rPr>
        <w:lastRenderedPageBreak/>
        <w:t xml:space="preserve">Proposal </w:t>
      </w:r>
      <w:r w:rsidR="0057794E">
        <w:rPr>
          <w:b/>
          <w:lang w:val="en-US" w:eastAsia="zh-CN"/>
        </w:rPr>
        <w:t>5</w:t>
      </w:r>
      <w:r>
        <w:rPr>
          <w:b/>
          <w:lang w:val="en-US" w:eastAsia="zh-CN"/>
        </w:rPr>
        <w:t>: -50dBm side condition for FR2 is replaced by -36dBm, at least when 95.04MHz channel BW is used</w:t>
      </w:r>
    </w:p>
    <w:p w:rsidR="00117124" w:rsidRDefault="00117124" w:rsidP="0042688E">
      <w:pPr>
        <w:rPr>
          <w:lang w:val="en-US" w:eastAsia="zh-CN"/>
        </w:rPr>
      </w:pPr>
      <w:r w:rsidRPr="00117124">
        <w:rPr>
          <w:lang w:val="en-US" w:eastAsia="zh-CN"/>
        </w:rPr>
        <w:t xml:space="preserve">If </w:t>
      </w:r>
      <w:r>
        <w:rPr>
          <w:lang w:val="en-US" w:eastAsia="zh-CN"/>
        </w:rPr>
        <w:t xml:space="preserve">proposal 4 is accepted, Es/Iot of +14.83dB or better can be achieved in all RRM tests (+14.83 is for the worst case of 2 equal cells, </w:t>
      </w:r>
      <w:r w:rsidR="0016111B">
        <w:rPr>
          <w:lang w:val="en-US" w:eastAsia="zh-CN"/>
        </w:rPr>
        <w:t>non-peak</w:t>
      </w:r>
      <w:r w:rsidR="0057794E">
        <w:rPr>
          <w:lang w:val="en-US" w:eastAsia="zh-CN"/>
        </w:rPr>
        <w:t xml:space="preserve"> direction, 66 RB RMC/ONCG allocation). Hence concerns on SINR control largely disappear, and even when additional test tolerances are added by RAN5, or if RAN4 ever specifies a band or UE operating condition with poorer sensitivity it should still be quite feasible to perform tests.</w:t>
      </w:r>
    </w:p>
    <w:p w:rsidR="0057794E" w:rsidRDefault="0057794E" w:rsidP="0042688E">
      <w:pPr>
        <w:rPr>
          <w:lang w:val="en-US" w:eastAsia="zh-CN"/>
        </w:rPr>
      </w:pPr>
      <w:r>
        <w:rPr>
          <w:lang w:val="en-US" w:eastAsia="zh-CN"/>
        </w:rPr>
        <w:t>Based on acceptance of proposal 4, there seems to be no strong motivation to use less than fully allocated RMC/ONCG in RRM tests.</w:t>
      </w:r>
    </w:p>
    <w:p w:rsidR="0057794E" w:rsidRPr="0057794E" w:rsidRDefault="0057794E" w:rsidP="0042688E">
      <w:pPr>
        <w:rPr>
          <w:b/>
          <w:lang w:val="en-US" w:eastAsia="zh-CN"/>
        </w:rPr>
      </w:pPr>
      <w:r>
        <w:rPr>
          <w:b/>
          <w:lang w:val="en-US" w:eastAsia="zh-CN"/>
        </w:rPr>
        <w:t>Proposal 6 : RMC and OCNG use full channel BW</w:t>
      </w:r>
    </w:p>
    <w:p w:rsidR="006B6666" w:rsidRDefault="006B6666" w:rsidP="006B6666">
      <w:pPr>
        <w:pStyle w:val="Heading1"/>
        <w:jc w:val="both"/>
        <w:rPr>
          <w:rFonts w:eastAsia="SimSun"/>
          <w:lang w:val="en-US" w:eastAsia="zh-CN"/>
        </w:rPr>
      </w:pPr>
      <w:r>
        <w:rPr>
          <w:rFonts w:eastAsia="SimSun"/>
          <w:lang w:val="en-US" w:eastAsia="zh-CN"/>
        </w:rPr>
        <w:t>Conclusions</w:t>
      </w:r>
    </w:p>
    <w:p w:rsidR="0057794E" w:rsidRDefault="0057794E" w:rsidP="0057794E">
      <w:pPr>
        <w:rPr>
          <w:lang w:val="en-US" w:eastAsia="zh-CN"/>
        </w:rPr>
      </w:pPr>
      <w:r w:rsidRPr="0057794E">
        <w:rPr>
          <w:lang w:val="en-US" w:eastAsia="zh-CN"/>
        </w:rPr>
        <w:t>Firstly</w:t>
      </w:r>
      <w:r>
        <w:rPr>
          <w:lang w:val="en-US" w:eastAsia="zh-CN"/>
        </w:rPr>
        <w:t xml:space="preserve"> we discuss Noc setting for RRM tests, noting the existing agreements:</w:t>
      </w:r>
    </w:p>
    <w:p w:rsidR="0057794E" w:rsidRPr="008F6042" w:rsidRDefault="0057794E" w:rsidP="0057794E">
      <w:pPr>
        <w:numPr>
          <w:ilvl w:val="0"/>
          <w:numId w:val="39"/>
        </w:numPr>
        <w:tabs>
          <w:tab w:val="num" w:pos="720"/>
        </w:tabs>
        <w:overflowPunct w:val="0"/>
        <w:autoSpaceDE w:val="0"/>
        <w:autoSpaceDN w:val="0"/>
        <w:adjustRightInd w:val="0"/>
        <w:textAlignment w:val="baseline"/>
        <w:rPr>
          <w:highlight w:val="green"/>
          <w:lang w:val="en-US" w:eastAsia="zh-CN"/>
        </w:rPr>
      </w:pPr>
      <w:r w:rsidRPr="008F6042">
        <w:rPr>
          <w:highlight w:val="green"/>
          <w:lang w:eastAsia="zh-CN"/>
        </w:rPr>
        <w:t>Test cases where noise is added shall by default use Noc ≥6dB above the assumed UE noise floor</w:t>
      </w:r>
    </w:p>
    <w:p w:rsidR="0057794E" w:rsidRPr="008F6042" w:rsidRDefault="0057794E" w:rsidP="0057794E">
      <w:pPr>
        <w:numPr>
          <w:ilvl w:val="0"/>
          <w:numId w:val="39"/>
        </w:numPr>
        <w:tabs>
          <w:tab w:val="num" w:pos="720"/>
        </w:tabs>
        <w:overflowPunct w:val="0"/>
        <w:autoSpaceDE w:val="0"/>
        <w:autoSpaceDN w:val="0"/>
        <w:adjustRightInd w:val="0"/>
        <w:textAlignment w:val="baseline"/>
        <w:rPr>
          <w:highlight w:val="green"/>
          <w:lang w:val="en-US" w:eastAsia="zh-CN"/>
        </w:rPr>
      </w:pPr>
      <w:r w:rsidRPr="008F6042">
        <w:rPr>
          <w:highlight w:val="green"/>
          <w:lang w:eastAsia="zh-CN"/>
        </w:rPr>
        <w:t xml:space="preserve">This gives a worst case residual impact of UE </w:t>
      </w:r>
      <w:r w:rsidR="0016111B" w:rsidRPr="008F6042">
        <w:rPr>
          <w:highlight w:val="green"/>
          <w:lang w:eastAsia="zh-CN"/>
        </w:rPr>
        <w:t>self-noise</w:t>
      </w:r>
      <w:r w:rsidRPr="008F6042">
        <w:rPr>
          <w:highlight w:val="green"/>
          <w:lang w:eastAsia="zh-CN"/>
        </w:rPr>
        <w:t xml:space="preserve"> at baseband of 1dB</w:t>
      </w:r>
    </w:p>
    <w:p w:rsidR="0057794E" w:rsidRPr="008F6042" w:rsidRDefault="0057794E" w:rsidP="0057794E">
      <w:pPr>
        <w:numPr>
          <w:ilvl w:val="0"/>
          <w:numId w:val="39"/>
        </w:numPr>
        <w:tabs>
          <w:tab w:val="num" w:pos="720"/>
        </w:tabs>
        <w:overflowPunct w:val="0"/>
        <w:autoSpaceDE w:val="0"/>
        <w:autoSpaceDN w:val="0"/>
        <w:adjustRightInd w:val="0"/>
        <w:textAlignment w:val="baseline"/>
        <w:rPr>
          <w:highlight w:val="green"/>
          <w:lang w:val="en-US" w:eastAsia="zh-CN"/>
        </w:rPr>
      </w:pPr>
      <w:r w:rsidRPr="008F6042">
        <w:rPr>
          <w:highlight w:val="green"/>
          <w:lang w:eastAsia="zh-CN"/>
        </w:rPr>
        <w:t>To allow for this, 1dB margin shall be allowed in the lowest Es/Iot tested with respect to the Es/Iot side condition</w:t>
      </w:r>
    </w:p>
    <w:p w:rsidR="0057794E" w:rsidRPr="008F6042" w:rsidRDefault="0057794E" w:rsidP="0057794E">
      <w:pPr>
        <w:numPr>
          <w:ilvl w:val="1"/>
          <w:numId w:val="39"/>
        </w:numPr>
        <w:tabs>
          <w:tab w:val="num" w:pos="1440"/>
        </w:tabs>
        <w:overflowPunct w:val="0"/>
        <w:autoSpaceDE w:val="0"/>
        <w:autoSpaceDN w:val="0"/>
        <w:adjustRightInd w:val="0"/>
        <w:textAlignment w:val="baseline"/>
        <w:rPr>
          <w:highlight w:val="green"/>
          <w:lang w:val="en-US" w:eastAsia="zh-CN"/>
        </w:rPr>
      </w:pPr>
      <w:r w:rsidRPr="008F6042">
        <w:rPr>
          <w:highlight w:val="green"/>
          <w:lang w:eastAsia="zh-CN"/>
        </w:rPr>
        <w:t>Eg if the side condition is Es/Iot≥-6dB, the test should target -5dB as lowest applied Es/Iot at reference point</w:t>
      </w:r>
    </w:p>
    <w:p w:rsidR="0057794E" w:rsidRPr="0057794E" w:rsidRDefault="0057794E" w:rsidP="0057794E">
      <w:pPr>
        <w:rPr>
          <w:lang w:val="en-US" w:eastAsia="zh-CN"/>
        </w:rPr>
      </w:pPr>
      <w:r>
        <w:rPr>
          <w:lang w:val="en-US" w:eastAsia="zh-CN"/>
        </w:rPr>
        <w:t>We further propose to evaluate Noc levels for tests in a generic manner:</w:t>
      </w:r>
    </w:p>
    <w:p w:rsidR="0057794E" w:rsidRDefault="0057794E" w:rsidP="0057794E">
      <w:pPr>
        <w:rPr>
          <w:b/>
          <w:lang w:val="en-US" w:eastAsia="zh-CN"/>
        </w:rPr>
      </w:pPr>
      <w:r>
        <w:rPr>
          <w:b/>
          <w:lang w:val="en-US" w:eastAsia="zh-CN"/>
        </w:rPr>
        <w:t>Proposal 1 : Noc level in OTA RRM tests is defined based on worst case band (currently n260)</w:t>
      </w:r>
    </w:p>
    <w:p w:rsidR="0057794E" w:rsidRDefault="0057794E" w:rsidP="0057794E">
      <w:pPr>
        <w:rPr>
          <w:b/>
          <w:lang w:val="en-US" w:eastAsia="zh-CN"/>
        </w:rPr>
      </w:pPr>
      <w:r>
        <w:rPr>
          <w:b/>
          <w:lang w:val="en-US" w:eastAsia="zh-CN"/>
        </w:rPr>
        <w:t>Proposal 2 : Noc level in OTA RRM tests is defined based on worst case power class (currently PC3)</w:t>
      </w:r>
    </w:p>
    <w:p w:rsidR="0057794E" w:rsidRPr="0057794E" w:rsidRDefault="0057794E" w:rsidP="0057794E">
      <w:pPr>
        <w:rPr>
          <w:b/>
          <w:vertAlign w:val="subscript"/>
        </w:rPr>
      </w:pPr>
      <w:r>
        <w:rPr>
          <w:b/>
          <w:lang w:val="en-US" w:eastAsia="zh-CN"/>
        </w:rPr>
        <w:t xml:space="preserve">Proposal 3 : Noc level in OTA RRM tests is defined based on an additional 2dB to cover worst </w:t>
      </w:r>
      <w:r w:rsidRPr="007B3DE0">
        <w:rPr>
          <w:b/>
          <w:lang w:val="en-US" w:eastAsia="zh-CN"/>
        </w:rPr>
        <w:t xml:space="preserve">case </w:t>
      </w:r>
      <w:r w:rsidRPr="007B3DE0">
        <w:rPr>
          <w:rFonts w:hint="eastAsia"/>
          <w:b/>
        </w:rPr>
        <w:t>∑</w:t>
      </w:r>
      <w:r w:rsidRPr="007B3DE0">
        <w:rPr>
          <w:rFonts w:hint="eastAsia"/>
          <w:b/>
        </w:rPr>
        <w:t>MB</w:t>
      </w:r>
      <w:r w:rsidRPr="007B3DE0">
        <w:rPr>
          <w:b/>
          <w:vertAlign w:val="subscript"/>
        </w:rPr>
        <w:t xml:space="preserve">P  </w:t>
      </w:r>
      <w:r w:rsidRPr="007B3DE0">
        <w:rPr>
          <w:b/>
        </w:rPr>
        <w:t xml:space="preserve">and </w:t>
      </w:r>
      <w:r w:rsidRPr="007B3DE0">
        <w:rPr>
          <w:rFonts w:hint="eastAsia"/>
          <w:b/>
        </w:rPr>
        <w:t>∑</w:t>
      </w:r>
      <w:r w:rsidRPr="007B3DE0">
        <w:rPr>
          <w:rFonts w:hint="eastAsia"/>
          <w:b/>
        </w:rPr>
        <w:t>MB</w:t>
      </w:r>
      <w:r w:rsidRPr="007B3DE0">
        <w:rPr>
          <w:b/>
          <w:vertAlign w:val="subscript"/>
        </w:rPr>
        <w:t>S</w:t>
      </w:r>
    </w:p>
    <w:p w:rsidR="0057794E" w:rsidRDefault="0057794E" w:rsidP="0057794E">
      <w:pPr>
        <w:rPr>
          <w:lang w:val="en-US" w:eastAsia="zh-CN"/>
        </w:rPr>
      </w:pPr>
      <w:r>
        <w:rPr>
          <w:lang w:val="en-US" w:eastAsia="zh-CN"/>
        </w:rPr>
        <w:t>Given proposals 1-3 and the agreement to use a 6dB level/1dB residual SNR impact, the lowest Noc level for a given test can be found from side conditions according to:</w:t>
      </w:r>
    </w:p>
    <w:p w:rsidR="0057794E" w:rsidRDefault="0057794E" w:rsidP="0057794E">
      <w:pPr>
        <w:rPr>
          <w:lang w:val="en-US" w:eastAsia="zh-CN"/>
        </w:rPr>
      </w:pPr>
      <w:r>
        <w:rPr>
          <w:lang w:val="en-US" w:eastAsia="zh-CN"/>
        </w:rPr>
        <w:t>Noc = Minimum SSB_RP for n260 PC3 for given test + 2 – (SC) +6</w:t>
      </w:r>
    </w:p>
    <w:p w:rsidR="0057794E" w:rsidRDefault="0057794E" w:rsidP="0057794E">
      <w:pPr>
        <w:rPr>
          <w:lang w:val="en-US" w:eastAsia="zh-CN"/>
        </w:rPr>
      </w:pPr>
      <w:r>
        <w:rPr>
          <w:lang w:val="en-US" w:eastAsia="zh-CN"/>
        </w:rPr>
        <w:t>SC is the side condition (Es/Iot) assumed in the derivation of the side condition.</w:t>
      </w:r>
    </w:p>
    <w:p w:rsidR="0057794E" w:rsidRPr="0057794E" w:rsidRDefault="0057794E" w:rsidP="0057794E">
      <w:pPr>
        <w:rPr>
          <w:lang w:val="en-US" w:eastAsia="zh-CN"/>
        </w:rPr>
      </w:pPr>
      <w:r>
        <w:rPr>
          <w:lang w:val="en-US" w:eastAsia="zh-CN"/>
        </w:rPr>
        <w:t xml:space="preserve">Next, we analyze the achievable SNR in different scenarios, and conclude that the -50dBm Io side condition is quite limiting to what can be tested, especially in rough beam </w:t>
      </w:r>
      <w:r w:rsidR="00064D2F">
        <w:rPr>
          <w:lang w:val="en-US" w:eastAsia="zh-CN"/>
        </w:rPr>
        <w:t xml:space="preserve">multicell </w:t>
      </w:r>
      <w:r>
        <w:rPr>
          <w:lang w:val="en-US" w:eastAsia="zh-CN"/>
        </w:rPr>
        <w:t>tests and considering that additional margins will still need to be added for test tolerances</w:t>
      </w:r>
      <w:r w:rsidR="00064D2F">
        <w:rPr>
          <w:lang w:val="en-US" w:eastAsia="zh-CN"/>
        </w:rPr>
        <w:t>. Considering that the same Io condition has been used since WCDMA (with 3.84MHz bandwidth), we propose:</w:t>
      </w:r>
    </w:p>
    <w:p w:rsidR="0057794E" w:rsidRDefault="0057794E" w:rsidP="0057794E">
      <w:pPr>
        <w:rPr>
          <w:b/>
          <w:lang w:val="en-US" w:eastAsia="zh-CN"/>
        </w:rPr>
      </w:pPr>
      <w:r>
        <w:rPr>
          <w:b/>
          <w:lang w:val="en-US" w:eastAsia="zh-CN"/>
        </w:rPr>
        <w:t>Proposal 4: The -50dBm Io condition for RRM requirements is revisited for FR2, considering that a wider bandwidth system is being specified.</w:t>
      </w:r>
    </w:p>
    <w:p w:rsidR="0057794E" w:rsidRDefault="0057794E" w:rsidP="0057794E">
      <w:pPr>
        <w:rPr>
          <w:b/>
          <w:lang w:val="en-US" w:eastAsia="zh-CN"/>
        </w:rPr>
      </w:pPr>
      <w:r>
        <w:rPr>
          <w:b/>
          <w:lang w:val="en-US" w:eastAsia="zh-CN"/>
        </w:rPr>
        <w:t>Proposal 5: -50dBm side condition for FR2 is replaced by -36dBm, at least when 95.04MHz channel BW is used</w:t>
      </w:r>
    </w:p>
    <w:p w:rsidR="00064D2F" w:rsidRPr="00064D2F" w:rsidRDefault="00064D2F" w:rsidP="0057794E">
      <w:pPr>
        <w:rPr>
          <w:lang w:val="en-US" w:eastAsia="zh-CN"/>
        </w:rPr>
      </w:pPr>
      <w:r w:rsidRPr="00117124">
        <w:rPr>
          <w:lang w:val="en-US" w:eastAsia="zh-CN"/>
        </w:rPr>
        <w:t xml:space="preserve">If </w:t>
      </w:r>
      <w:r>
        <w:rPr>
          <w:lang w:val="en-US" w:eastAsia="zh-CN"/>
        </w:rPr>
        <w:t xml:space="preserve">proposal 4 is accepted, Es/Iot of +14.83dB or better can be achieved in all RRM tests (+14.83 is for the worst case of 2 equal cells, </w:t>
      </w:r>
      <w:r w:rsidR="0016111B">
        <w:rPr>
          <w:lang w:val="en-US" w:eastAsia="zh-CN"/>
        </w:rPr>
        <w:t>non-peak</w:t>
      </w:r>
      <w:r>
        <w:rPr>
          <w:lang w:val="en-US" w:eastAsia="zh-CN"/>
        </w:rPr>
        <w:t xml:space="preserve"> direction, 66 RB RMC/ONCG allocation). Hence concerns on SINR control largely disappear, and even when additional test tolerances are added by RAN5, or if RAN4 ever specifies a band or UE operating condition with poorer sensitivity it should still be quite feasible to perform tests. Hence we propose</w:t>
      </w:r>
    </w:p>
    <w:p w:rsidR="0057794E" w:rsidRPr="0057794E" w:rsidRDefault="0057794E" w:rsidP="0057794E">
      <w:pPr>
        <w:rPr>
          <w:b/>
          <w:lang w:val="en-US" w:eastAsia="zh-CN"/>
        </w:rPr>
      </w:pPr>
      <w:r>
        <w:rPr>
          <w:b/>
          <w:lang w:val="en-US" w:eastAsia="zh-CN"/>
        </w:rPr>
        <w:t>Proposal 6 : RMC and OCNG use full channel BW</w:t>
      </w:r>
    </w:p>
    <w:p w:rsidR="006B6666" w:rsidRPr="0057794E" w:rsidRDefault="005813AA" w:rsidP="006B6666">
      <w:pPr>
        <w:pStyle w:val="Heading1"/>
        <w:jc w:val="both"/>
        <w:rPr>
          <w:rFonts w:eastAsia="SimSun"/>
          <w:lang w:val="en-US" w:eastAsia="zh-CN"/>
        </w:rPr>
      </w:pPr>
      <w:r>
        <w:rPr>
          <w:rFonts w:eastAsia="SimSun"/>
          <w:lang w:val="en-US" w:eastAsia="zh-CN"/>
        </w:rPr>
        <w:t>References</w:t>
      </w:r>
    </w:p>
    <w:p w:rsidR="000208BE" w:rsidRPr="000F7BBC" w:rsidRDefault="008505EC" w:rsidP="00FD40BA">
      <w:pPr>
        <w:pStyle w:val="3GPPNormalText"/>
        <w:numPr>
          <w:ilvl w:val="0"/>
          <w:numId w:val="5"/>
        </w:numPr>
        <w:rPr>
          <w:szCs w:val="20"/>
          <w:lang w:eastAsia="zh-CN"/>
        </w:rPr>
      </w:pPr>
      <w:r w:rsidRPr="000F7BBC">
        <w:rPr>
          <w:szCs w:val="20"/>
          <w:lang w:eastAsia="zh-CN"/>
        </w:rPr>
        <w:t>R4-</w:t>
      </w:r>
      <w:r w:rsidR="00856A63">
        <w:rPr>
          <w:szCs w:val="20"/>
          <w:lang w:eastAsia="zh-CN"/>
        </w:rPr>
        <w:t>1907736, “</w:t>
      </w:r>
      <w:r w:rsidR="00856A63" w:rsidRPr="00856A63">
        <w:rPr>
          <w:szCs w:val="20"/>
          <w:lang w:val="en-GB" w:eastAsia="zh-CN"/>
        </w:rPr>
        <w:t>Way forward on antenna gain and minimum applied Noc for FR2 testing</w:t>
      </w:r>
      <w:r w:rsidR="00856A63">
        <w:rPr>
          <w:szCs w:val="20"/>
          <w:lang w:eastAsia="zh-CN"/>
        </w:rPr>
        <w:t>”, Ericsson</w:t>
      </w:r>
    </w:p>
    <w:sectPr w:rsidR="000208BE" w:rsidRPr="000F7BBC" w:rsidSect="00034006">
      <w:footerReference w:type="even" r:id="rId14"/>
      <w:footerReference w:type="default" r:id="rId15"/>
      <w:footnotePr>
        <w:numRestart w:val="eachSect"/>
      </w:footnotePr>
      <w:pgSz w:w="11907" w:h="16840" w:code="9"/>
      <w:pgMar w:top="1134" w:right="680" w:bottom="851" w:left="680"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42A3A" w:rsidRDefault="00242A3A">
      <w:r>
        <w:separator/>
      </w:r>
    </w:p>
  </w:endnote>
  <w:endnote w:type="continuationSeparator" w:id="0">
    <w:p w:rsidR="00242A3A" w:rsidRDefault="00242A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A0503" w:rsidRDefault="009A050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rsidR="009A0503" w:rsidRDefault="009A0503">
    <w:pPr>
      <w:pStyle w:val="Footer"/>
    </w:pPr>
  </w:p>
  <w:p w:rsidR="009A0503" w:rsidRDefault="009A0503"/>
  <w:p w:rsidR="009A0503" w:rsidRDefault="009A0503"/>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A0503" w:rsidRDefault="009A050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3</w:t>
    </w:r>
    <w:r>
      <w:rPr>
        <w:rStyle w:val="PageNumber"/>
      </w:rPr>
      <w:fldChar w:fldCharType="end"/>
    </w:r>
  </w:p>
  <w:p w:rsidR="009A0503" w:rsidRDefault="009A0503">
    <w:pPr>
      <w:pStyle w:val="Footer"/>
      <w:ind w:right="360"/>
    </w:pPr>
  </w:p>
  <w:p w:rsidR="009A0503" w:rsidRDefault="009A0503"/>
  <w:p w:rsidR="009A0503" w:rsidRDefault="009A050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42A3A" w:rsidRDefault="00242A3A">
      <w:r>
        <w:separator/>
      </w:r>
    </w:p>
  </w:footnote>
  <w:footnote w:type="continuationSeparator" w:id="0">
    <w:p w:rsidR="00242A3A" w:rsidRDefault="00242A3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56B27026"/>
    <w:lvl w:ilvl="0">
      <w:numFmt w:val="bullet"/>
      <w:lvlText w:val="*"/>
      <w:lvlJc w:val="left"/>
    </w:lvl>
  </w:abstractNum>
  <w:abstractNum w:abstractNumId="1" w15:restartNumberingAfterBreak="0">
    <w:nsid w:val="021B73FC"/>
    <w:multiLevelType w:val="hybridMultilevel"/>
    <w:tmpl w:val="93BAB73A"/>
    <w:lvl w:ilvl="0" w:tplc="216EF1C4">
      <w:start w:val="8"/>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2AE7C32"/>
    <w:multiLevelType w:val="hybridMultilevel"/>
    <w:tmpl w:val="A8F8B0D4"/>
    <w:lvl w:ilvl="0" w:tplc="F8848860">
      <w:start w:val="129"/>
      <w:numFmt w:val="bullet"/>
      <w:lvlText w:val="-"/>
      <w:lvlJc w:val="left"/>
      <w:pPr>
        <w:ind w:left="420" w:hanging="420"/>
      </w:pPr>
      <w:rPr>
        <w:rFonts w:ascii="Calibri" w:eastAsia="Calibri" w:hAnsi="Calibri"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6077DA8"/>
    <w:multiLevelType w:val="hybridMultilevel"/>
    <w:tmpl w:val="D3088DE2"/>
    <w:lvl w:ilvl="0" w:tplc="08090001">
      <w:start w:val="1"/>
      <w:numFmt w:val="bullet"/>
      <w:lvlText w:val=""/>
      <w:lvlJc w:val="left"/>
      <w:pPr>
        <w:ind w:left="698" w:hanging="360"/>
      </w:pPr>
      <w:rPr>
        <w:rFonts w:ascii="Symbol" w:hAnsi="Symbol" w:hint="default"/>
      </w:rPr>
    </w:lvl>
    <w:lvl w:ilvl="1" w:tplc="08090003" w:tentative="1">
      <w:start w:val="1"/>
      <w:numFmt w:val="bullet"/>
      <w:lvlText w:val="o"/>
      <w:lvlJc w:val="left"/>
      <w:pPr>
        <w:ind w:left="1418" w:hanging="360"/>
      </w:pPr>
      <w:rPr>
        <w:rFonts w:ascii="Courier New" w:hAnsi="Courier New" w:cs="Courier New" w:hint="default"/>
      </w:rPr>
    </w:lvl>
    <w:lvl w:ilvl="2" w:tplc="08090005" w:tentative="1">
      <w:start w:val="1"/>
      <w:numFmt w:val="bullet"/>
      <w:lvlText w:val=""/>
      <w:lvlJc w:val="left"/>
      <w:pPr>
        <w:ind w:left="2138" w:hanging="360"/>
      </w:pPr>
      <w:rPr>
        <w:rFonts w:ascii="Wingdings" w:hAnsi="Wingdings" w:hint="default"/>
      </w:rPr>
    </w:lvl>
    <w:lvl w:ilvl="3" w:tplc="08090001" w:tentative="1">
      <w:start w:val="1"/>
      <w:numFmt w:val="bullet"/>
      <w:lvlText w:val=""/>
      <w:lvlJc w:val="left"/>
      <w:pPr>
        <w:ind w:left="2858" w:hanging="360"/>
      </w:pPr>
      <w:rPr>
        <w:rFonts w:ascii="Symbol" w:hAnsi="Symbol" w:hint="default"/>
      </w:rPr>
    </w:lvl>
    <w:lvl w:ilvl="4" w:tplc="08090003" w:tentative="1">
      <w:start w:val="1"/>
      <w:numFmt w:val="bullet"/>
      <w:lvlText w:val="o"/>
      <w:lvlJc w:val="left"/>
      <w:pPr>
        <w:ind w:left="3578" w:hanging="360"/>
      </w:pPr>
      <w:rPr>
        <w:rFonts w:ascii="Courier New" w:hAnsi="Courier New" w:cs="Courier New" w:hint="default"/>
      </w:rPr>
    </w:lvl>
    <w:lvl w:ilvl="5" w:tplc="08090005" w:tentative="1">
      <w:start w:val="1"/>
      <w:numFmt w:val="bullet"/>
      <w:lvlText w:val=""/>
      <w:lvlJc w:val="left"/>
      <w:pPr>
        <w:ind w:left="4298" w:hanging="360"/>
      </w:pPr>
      <w:rPr>
        <w:rFonts w:ascii="Wingdings" w:hAnsi="Wingdings" w:hint="default"/>
      </w:rPr>
    </w:lvl>
    <w:lvl w:ilvl="6" w:tplc="08090001" w:tentative="1">
      <w:start w:val="1"/>
      <w:numFmt w:val="bullet"/>
      <w:lvlText w:val=""/>
      <w:lvlJc w:val="left"/>
      <w:pPr>
        <w:ind w:left="5018" w:hanging="360"/>
      </w:pPr>
      <w:rPr>
        <w:rFonts w:ascii="Symbol" w:hAnsi="Symbol" w:hint="default"/>
      </w:rPr>
    </w:lvl>
    <w:lvl w:ilvl="7" w:tplc="08090003" w:tentative="1">
      <w:start w:val="1"/>
      <w:numFmt w:val="bullet"/>
      <w:lvlText w:val="o"/>
      <w:lvlJc w:val="left"/>
      <w:pPr>
        <w:ind w:left="5738" w:hanging="360"/>
      </w:pPr>
      <w:rPr>
        <w:rFonts w:ascii="Courier New" w:hAnsi="Courier New" w:cs="Courier New" w:hint="default"/>
      </w:rPr>
    </w:lvl>
    <w:lvl w:ilvl="8" w:tplc="08090005" w:tentative="1">
      <w:start w:val="1"/>
      <w:numFmt w:val="bullet"/>
      <w:lvlText w:val=""/>
      <w:lvlJc w:val="left"/>
      <w:pPr>
        <w:ind w:left="6458" w:hanging="360"/>
      </w:pPr>
      <w:rPr>
        <w:rFonts w:ascii="Wingdings" w:hAnsi="Wingdings" w:hint="default"/>
      </w:rPr>
    </w:lvl>
  </w:abstractNum>
  <w:abstractNum w:abstractNumId="4" w15:restartNumberingAfterBreak="0">
    <w:nsid w:val="0E952CAD"/>
    <w:multiLevelType w:val="hybridMultilevel"/>
    <w:tmpl w:val="08586DDC"/>
    <w:lvl w:ilvl="0" w:tplc="08090001">
      <w:start w:val="1"/>
      <w:numFmt w:val="bullet"/>
      <w:lvlText w:val=""/>
      <w:lvlJc w:val="left"/>
      <w:pPr>
        <w:ind w:left="698" w:hanging="360"/>
      </w:pPr>
      <w:rPr>
        <w:rFonts w:ascii="Symbol" w:hAnsi="Symbol" w:hint="default"/>
      </w:rPr>
    </w:lvl>
    <w:lvl w:ilvl="1" w:tplc="08090003" w:tentative="1">
      <w:start w:val="1"/>
      <w:numFmt w:val="bullet"/>
      <w:lvlText w:val="o"/>
      <w:lvlJc w:val="left"/>
      <w:pPr>
        <w:ind w:left="1418" w:hanging="360"/>
      </w:pPr>
      <w:rPr>
        <w:rFonts w:ascii="Courier New" w:hAnsi="Courier New" w:cs="Courier New" w:hint="default"/>
      </w:rPr>
    </w:lvl>
    <w:lvl w:ilvl="2" w:tplc="08090005" w:tentative="1">
      <w:start w:val="1"/>
      <w:numFmt w:val="bullet"/>
      <w:lvlText w:val=""/>
      <w:lvlJc w:val="left"/>
      <w:pPr>
        <w:ind w:left="2138" w:hanging="360"/>
      </w:pPr>
      <w:rPr>
        <w:rFonts w:ascii="Wingdings" w:hAnsi="Wingdings" w:hint="default"/>
      </w:rPr>
    </w:lvl>
    <w:lvl w:ilvl="3" w:tplc="08090001" w:tentative="1">
      <w:start w:val="1"/>
      <w:numFmt w:val="bullet"/>
      <w:lvlText w:val=""/>
      <w:lvlJc w:val="left"/>
      <w:pPr>
        <w:ind w:left="2858" w:hanging="360"/>
      </w:pPr>
      <w:rPr>
        <w:rFonts w:ascii="Symbol" w:hAnsi="Symbol" w:hint="default"/>
      </w:rPr>
    </w:lvl>
    <w:lvl w:ilvl="4" w:tplc="08090003" w:tentative="1">
      <w:start w:val="1"/>
      <w:numFmt w:val="bullet"/>
      <w:lvlText w:val="o"/>
      <w:lvlJc w:val="left"/>
      <w:pPr>
        <w:ind w:left="3578" w:hanging="360"/>
      </w:pPr>
      <w:rPr>
        <w:rFonts w:ascii="Courier New" w:hAnsi="Courier New" w:cs="Courier New" w:hint="default"/>
      </w:rPr>
    </w:lvl>
    <w:lvl w:ilvl="5" w:tplc="08090005" w:tentative="1">
      <w:start w:val="1"/>
      <w:numFmt w:val="bullet"/>
      <w:lvlText w:val=""/>
      <w:lvlJc w:val="left"/>
      <w:pPr>
        <w:ind w:left="4298" w:hanging="360"/>
      </w:pPr>
      <w:rPr>
        <w:rFonts w:ascii="Wingdings" w:hAnsi="Wingdings" w:hint="default"/>
      </w:rPr>
    </w:lvl>
    <w:lvl w:ilvl="6" w:tplc="08090001" w:tentative="1">
      <w:start w:val="1"/>
      <w:numFmt w:val="bullet"/>
      <w:lvlText w:val=""/>
      <w:lvlJc w:val="left"/>
      <w:pPr>
        <w:ind w:left="5018" w:hanging="360"/>
      </w:pPr>
      <w:rPr>
        <w:rFonts w:ascii="Symbol" w:hAnsi="Symbol" w:hint="default"/>
      </w:rPr>
    </w:lvl>
    <w:lvl w:ilvl="7" w:tplc="08090003" w:tentative="1">
      <w:start w:val="1"/>
      <w:numFmt w:val="bullet"/>
      <w:lvlText w:val="o"/>
      <w:lvlJc w:val="left"/>
      <w:pPr>
        <w:ind w:left="5738" w:hanging="360"/>
      </w:pPr>
      <w:rPr>
        <w:rFonts w:ascii="Courier New" w:hAnsi="Courier New" w:cs="Courier New" w:hint="default"/>
      </w:rPr>
    </w:lvl>
    <w:lvl w:ilvl="8" w:tplc="08090005" w:tentative="1">
      <w:start w:val="1"/>
      <w:numFmt w:val="bullet"/>
      <w:lvlText w:val=""/>
      <w:lvlJc w:val="left"/>
      <w:pPr>
        <w:ind w:left="6458" w:hanging="360"/>
      </w:pPr>
      <w:rPr>
        <w:rFonts w:ascii="Wingdings" w:hAnsi="Wingdings" w:hint="default"/>
      </w:rPr>
    </w:lvl>
  </w:abstractNum>
  <w:abstractNum w:abstractNumId="5" w15:restartNumberingAfterBreak="0">
    <w:nsid w:val="11BC0BFD"/>
    <w:multiLevelType w:val="hybridMultilevel"/>
    <w:tmpl w:val="3982AB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783269E"/>
    <w:multiLevelType w:val="hybridMultilevel"/>
    <w:tmpl w:val="45AEB776"/>
    <w:lvl w:ilvl="0" w:tplc="CC2677E8">
      <w:start w:val="1"/>
      <w:numFmt w:val="bullet"/>
      <w:lvlText w:val="•"/>
      <w:lvlJc w:val="left"/>
      <w:pPr>
        <w:tabs>
          <w:tab w:val="num" w:pos="360"/>
        </w:tabs>
        <w:ind w:left="360" w:hanging="360"/>
      </w:pPr>
      <w:rPr>
        <w:rFonts w:ascii="Arial" w:hAnsi="Arial" w:hint="default"/>
      </w:rPr>
    </w:lvl>
    <w:lvl w:ilvl="1" w:tplc="66F424DA">
      <w:start w:val="1238"/>
      <w:numFmt w:val="bullet"/>
      <w:lvlText w:val="•"/>
      <w:lvlJc w:val="left"/>
      <w:pPr>
        <w:tabs>
          <w:tab w:val="num" w:pos="1080"/>
        </w:tabs>
        <w:ind w:left="1080" w:hanging="360"/>
      </w:pPr>
      <w:rPr>
        <w:rFonts w:ascii="Arial" w:hAnsi="Arial" w:hint="default"/>
      </w:rPr>
    </w:lvl>
    <w:lvl w:ilvl="2" w:tplc="24E4C656">
      <w:start w:val="1"/>
      <w:numFmt w:val="bullet"/>
      <w:lvlText w:val="•"/>
      <w:lvlJc w:val="left"/>
      <w:pPr>
        <w:tabs>
          <w:tab w:val="num" w:pos="1800"/>
        </w:tabs>
        <w:ind w:left="1800" w:hanging="360"/>
      </w:pPr>
      <w:rPr>
        <w:rFonts w:ascii="Arial" w:hAnsi="Arial" w:hint="default"/>
      </w:rPr>
    </w:lvl>
    <w:lvl w:ilvl="3" w:tplc="55725B4A" w:tentative="1">
      <w:start w:val="1"/>
      <w:numFmt w:val="bullet"/>
      <w:lvlText w:val="•"/>
      <w:lvlJc w:val="left"/>
      <w:pPr>
        <w:tabs>
          <w:tab w:val="num" w:pos="2520"/>
        </w:tabs>
        <w:ind w:left="2520" w:hanging="360"/>
      </w:pPr>
      <w:rPr>
        <w:rFonts w:ascii="Arial" w:hAnsi="Arial" w:hint="default"/>
      </w:rPr>
    </w:lvl>
    <w:lvl w:ilvl="4" w:tplc="8510158E" w:tentative="1">
      <w:start w:val="1"/>
      <w:numFmt w:val="bullet"/>
      <w:lvlText w:val="•"/>
      <w:lvlJc w:val="left"/>
      <w:pPr>
        <w:tabs>
          <w:tab w:val="num" w:pos="3240"/>
        </w:tabs>
        <w:ind w:left="3240" w:hanging="360"/>
      </w:pPr>
      <w:rPr>
        <w:rFonts w:ascii="Arial" w:hAnsi="Arial" w:hint="default"/>
      </w:rPr>
    </w:lvl>
    <w:lvl w:ilvl="5" w:tplc="64E62A60" w:tentative="1">
      <w:start w:val="1"/>
      <w:numFmt w:val="bullet"/>
      <w:lvlText w:val="•"/>
      <w:lvlJc w:val="left"/>
      <w:pPr>
        <w:tabs>
          <w:tab w:val="num" w:pos="3960"/>
        </w:tabs>
        <w:ind w:left="3960" w:hanging="360"/>
      </w:pPr>
      <w:rPr>
        <w:rFonts w:ascii="Arial" w:hAnsi="Arial" w:hint="default"/>
      </w:rPr>
    </w:lvl>
    <w:lvl w:ilvl="6" w:tplc="FBB886EA" w:tentative="1">
      <w:start w:val="1"/>
      <w:numFmt w:val="bullet"/>
      <w:lvlText w:val="•"/>
      <w:lvlJc w:val="left"/>
      <w:pPr>
        <w:tabs>
          <w:tab w:val="num" w:pos="4680"/>
        </w:tabs>
        <w:ind w:left="4680" w:hanging="360"/>
      </w:pPr>
      <w:rPr>
        <w:rFonts w:ascii="Arial" w:hAnsi="Arial" w:hint="default"/>
      </w:rPr>
    </w:lvl>
    <w:lvl w:ilvl="7" w:tplc="2EACC42A" w:tentative="1">
      <w:start w:val="1"/>
      <w:numFmt w:val="bullet"/>
      <w:lvlText w:val="•"/>
      <w:lvlJc w:val="left"/>
      <w:pPr>
        <w:tabs>
          <w:tab w:val="num" w:pos="5400"/>
        </w:tabs>
        <w:ind w:left="5400" w:hanging="360"/>
      </w:pPr>
      <w:rPr>
        <w:rFonts w:ascii="Arial" w:hAnsi="Arial" w:hint="default"/>
      </w:rPr>
    </w:lvl>
    <w:lvl w:ilvl="8" w:tplc="2EDE5842" w:tentative="1">
      <w:start w:val="1"/>
      <w:numFmt w:val="bullet"/>
      <w:lvlText w:val="•"/>
      <w:lvlJc w:val="left"/>
      <w:pPr>
        <w:tabs>
          <w:tab w:val="num" w:pos="6120"/>
        </w:tabs>
        <w:ind w:left="6120" w:hanging="360"/>
      </w:pPr>
      <w:rPr>
        <w:rFonts w:ascii="Arial" w:hAnsi="Arial" w:hint="default"/>
      </w:rPr>
    </w:lvl>
  </w:abstractNum>
  <w:abstractNum w:abstractNumId="7" w15:restartNumberingAfterBreak="0">
    <w:nsid w:val="1AB95EE1"/>
    <w:multiLevelType w:val="hybridMultilevel"/>
    <w:tmpl w:val="44A017E8"/>
    <w:lvl w:ilvl="0" w:tplc="04090003">
      <w:start w:val="1"/>
      <w:numFmt w:val="bullet"/>
      <w:lvlText w:val=""/>
      <w:lvlJc w:val="left"/>
      <w:pPr>
        <w:ind w:left="420" w:hanging="420"/>
      </w:pPr>
      <w:rPr>
        <w:rFonts w:ascii="Wingdings" w:hAnsi="Wingdings" w:hint="default"/>
      </w:rPr>
    </w:lvl>
    <w:lvl w:ilvl="1" w:tplc="04070001">
      <w:start w:val="1"/>
      <w:numFmt w:val="bullet"/>
      <w:lvlText w:val=""/>
      <w:lvlJc w:val="left"/>
      <w:pPr>
        <w:ind w:left="840" w:hanging="420"/>
      </w:pPr>
      <w:rPr>
        <w:rFonts w:ascii="Symbol" w:hAnsi="Symbol" w:hint="default"/>
      </w:rPr>
    </w:lvl>
    <w:lvl w:ilvl="2" w:tplc="4614F3F8">
      <w:start w:val="1"/>
      <w:numFmt w:val="bullet"/>
      <w:lvlText w:val=""/>
      <w:lvlJc w:val="left"/>
      <w:pPr>
        <w:ind w:left="1260" w:hanging="420"/>
      </w:pPr>
      <w:rPr>
        <w:rFonts w:ascii="Symbol" w:hAnsi="Symbo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B9B3B9D"/>
    <w:multiLevelType w:val="hybridMultilevel"/>
    <w:tmpl w:val="4DB477C4"/>
    <w:lvl w:ilvl="0" w:tplc="4034614C">
      <w:start w:val="1"/>
      <w:numFmt w:val="bullet"/>
      <w:lvlText w:val=""/>
      <w:lvlJc w:val="left"/>
      <w:pPr>
        <w:tabs>
          <w:tab w:val="num" w:pos="720"/>
        </w:tabs>
        <w:ind w:left="720" w:hanging="360"/>
      </w:pPr>
      <w:rPr>
        <w:rFonts w:ascii="Wingdings" w:hAnsi="Wingdings" w:hint="default"/>
      </w:rPr>
    </w:lvl>
    <w:lvl w:ilvl="1" w:tplc="29946FD8">
      <w:start w:val="302"/>
      <w:numFmt w:val="bullet"/>
      <w:lvlText w:val="o"/>
      <w:lvlJc w:val="left"/>
      <w:pPr>
        <w:tabs>
          <w:tab w:val="num" w:pos="1440"/>
        </w:tabs>
        <w:ind w:left="1440" w:hanging="360"/>
      </w:pPr>
      <w:rPr>
        <w:rFonts w:ascii="Courier New" w:hAnsi="Courier New" w:hint="default"/>
      </w:rPr>
    </w:lvl>
    <w:lvl w:ilvl="2" w:tplc="0C4C0C6C" w:tentative="1">
      <w:start w:val="1"/>
      <w:numFmt w:val="bullet"/>
      <w:lvlText w:val=""/>
      <w:lvlJc w:val="left"/>
      <w:pPr>
        <w:tabs>
          <w:tab w:val="num" w:pos="2160"/>
        </w:tabs>
        <w:ind w:left="2160" w:hanging="360"/>
      </w:pPr>
      <w:rPr>
        <w:rFonts w:ascii="Wingdings" w:hAnsi="Wingdings" w:hint="default"/>
      </w:rPr>
    </w:lvl>
    <w:lvl w:ilvl="3" w:tplc="DA1ADA7E" w:tentative="1">
      <w:start w:val="1"/>
      <w:numFmt w:val="bullet"/>
      <w:lvlText w:val=""/>
      <w:lvlJc w:val="left"/>
      <w:pPr>
        <w:tabs>
          <w:tab w:val="num" w:pos="2880"/>
        </w:tabs>
        <w:ind w:left="2880" w:hanging="360"/>
      </w:pPr>
      <w:rPr>
        <w:rFonts w:ascii="Wingdings" w:hAnsi="Wingdings" w:hint="default"/>
      </w:rPr>
    </w:lvl>
    <w:lvl w:ilvl="4" w:tplc="8FD6A300" w:tentative="1">
      <w:start w:val="1"/>
      <w:numFmt w:val="bullet"/>
      <w:lvlText w:val=""/>
      <w:lvlJc w:val="left"/>
      <w:pPr>
        <w:tabs>
          <w:tab w:val="num" w:pos="3600"/>
        </w:tabs>
        <w:ind w:left="3600" w:hanging="360"/>
      </w:pPr>
      <w:rPr>
        <w:rFonts w:ascii="Wingdings" w:hAnsi="Wingdings" w:hint="default"/>
      </w:rPr>
    </w:lvl>
    <w:lvl w:ilvl="5" w:tplc="DECA74C8" w:tentative="1">
      <w:start w:val="1"/>
      <w:numFmt w:val="bullet"/>
      <w:lvlText w:val=""/>
      <w:lvlJc w:val="left"/>
      <w:pPr>
        <w:tabs>
          <w:tab w:val="num" w:pos="4320"/>
        </w:tabs>
        <w:ind w:left="4320" w:hanging="360"/>
      </w:pPr>
      <w:rPr>
        <w:rFonts w:ascii="Wingdings" w:hAnsi="Wingdings" w:hint="default"/>
      </w:rPr>
    </w:lvl>
    <w:lvl w:ilvl="6" w:tplc="86F00B68" w:tentative="1">
      <w:start w:val="1"/>
      <w:numFmt w:val="bullet"/>
      <w:lvlText w:val=""/>
      <w:lvlJc w:val="left"/>
      <w:pPr>
        <w:tabs>
          <w:tab w:val="num" w:pos="5040"/>
        </w:tabs>
        <w:ind w:left="5040" w:hanging="360"/>
      </w:pPr>
      <w:rPr>
        <w:rFonts w:ascii="Wingdings" w:hAnsi="Wingdings" w:hint="default"/>
      </w:rPr>
    </w:lvl>
    <w:lvl w:ilvl="7" w:tplc="0CAED388" w:tentative="1">
      <w:start w:val="1"/>
      <w:numFmt w:val="bullet"/>
      <w:lvlText w:val=""/>
      <w:lvlJc w:val="left"/>
      <w:pPr>
        <w:tabs>
          <w:tab w:val="num" w:pos="5760"/>
        </w:tabs>
        <w:ind w:left="5760" w:hanging="360"/>
      </w:pPr>
      <w:rPr>
        <w:rFonts w:ascii="Wingdings" w:hAnsi="Wingdings" w:hint="default"/>
      </w:rPr>
    </w:lvl>
    <w:lvl w:ilvl="8" w:tplc="9DAC5AA4"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24E50AA"/>
    <w:multiLevelType w:val="hybridMultilevel"/>
    <w:tmpl w:val="7E82E8D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2D045D7"/>
    <w:multiLevelType w:val="hybridMultilevel"/>
    <w:tmpl w:val="AAA07078"/>
    <w:lvl w:ilvl="0" w:tplc="520AB42C">
      <w:numFmt w:val="bullet"/>
      <w:lvlText w:val="-"/>
      <w:lvlJc w:val="left"/>
      <w:pPr>
        <w:ind w:left="645" w:hanging="360"/>
      </w:pPr>
      <w:rPr>
        <w:rFonts w:ascii="Times New Roman" w:eastAsia="MS Mincho" w:hAnsi="Times New Roman" w:cs="Times New Roman" w:hint="default"/>
      </w:rPr>
    </w:lvl>
    <w:lvl w:ilvl="1" w:tplc="08090003" w:tentative="1">
      <w:start w:val="1"/>
      <w:numFmt w:val="bullet"/>
      <w:lvlText w:val="o"/>
      <w:lvlJc w:val="left"/>
      <w:pPr>
        <w:ind w:left="1365" w:hanging="360"/>
      </w:pPr>
      <w:rPr>
        <w:rFonts w:ascii="Courier New" w:hAnsi="Courier New" w:cs="Courier New" w:hint="default"/>
      </w:rPr>
    </w:lvl>
    <w:lvl w:ilvl="2" w:tplc="08090005" w:tentative="1">
      <w:start w:val="1"/>
      <w:numFmt w:val="bullet"/>
      <w:lvlText w:val=""/>
      <w:lvlJc w:val="left"/>
      <w:pPr>
        <w:ind w:left="2085" w:hanging="360"/>
      </w:pPr>
      <w:rPr>
        <w:rFonts w:ascii="Wingdings" w:hAnsi="Wingdings" w:hint="default"/>
      </w:rPr>
    </w:lvl>
    <w:lvl w:ilvl="3" w:tplc="08090001" w:tentative="1">
      <w:start w:val="1"/>
      <w:numFmt w:val="bullet"/>
      <w:lvlText w:val=""/>
      <w:lvlJc w:val="left"/>
      <w:pPr>
        <w:ind w:left="2805" w:hanging="360"/>
      </w:pPr>
      <w:rPr>
        <w:rFonts w:ascii="Symbol" w:hAnsi="Symbol" w:hint="default"/>
      </w:rPr>
    </w:lvl>
    <w:lvl w:ilvl="4" w:tplc="08090003" w:tentative="1">
      <w:start w:val="1"/>
      <w:numFmt w:val="bullet"/>
      <w:lvlText w:val="o"/>
      <w:lvlJc w:val="left"/>
      <w:pPr>
        <w:ind w:left="3525" w:hanging="360"/>
      </w:pPr>
      <w:rPr>
        <w:rFonts w:ascii="Courier New" w:hAnsi="Courier New" w:cs="Courier New" w:hint="default"/>
      </w:rPr>
    </w:lvl>
    <w:lvl w:ilvl="5" w:tplc="08090005" w:tentative="1">
      <w:start w:val="1"/>
      <w:numFmt w:val="bullet"/>
      <w:lvlText w:val=""/>
      <w:lvlJc w:val="left"/>
      <w:pPr>
        <w:ind w:left="4245" w:hanging="360"/>
      </w:pPr>
      <w:rPr>
        <w:rFonts w:ascii="Wingdings" w:hAnsi="Wingdings" w:hint="default"/>
      </w:rPr>
    </w:lvl>
    <w:lvl w:ilvl="6" w:tplc="08090001" w:tentative="1">
      <w:start w:val="1"/>
      <w:numFmt w:val="bullet"/>
      <w:lvlText w:val=""/>
      <w:lvlJc w:val="left"/>
      <w:pPr>
        <w:ind w:left="4965" w:hanging="360"/>
      </w:pPr>
      <w:rPr>
        <w:rFonts w:ascii="Symbol" w:hAnsi="Symbol" w:hint="default"/>
      </w:rPr>
    </w:lvl>
    <w:lvl w:ilvl="7" w:tplc="08090003" w:tentative="1">
      <w:start w:val="1"/>
      <w:numFmt w:val="bullet"/>
      <w:lvlText w:val="o"/>
      <w:lvlJc w:val="left"/>
      <w:pPr>
        <w:ind w:left="5685" w:hanging="360"/>
      </w:pPr>
      <w:rPr>
        <w:rFonts w:ascii="Courier New" w:hAnsi="Courier New" w:cs="Courier New" w:hint="default"/>
      </w:rPr>
    </w:lvl>
    <w:lvl w:ilvl="8" w:tplc="08090005" w:tentative="1">
      <w:start w:val="1"/>
      <w:numFmt w:val="bullet"/>
      <w:lvlText w:val=""/>
      <w:lvlJc w:val="left"/>
      <w:pPr>
        <w:ind w:left="6405"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Wingdings" w:hAnsi="Wingdings" w:hint="default"/>
        <w:color w:val="auto"/>
      </w:rPr>
    </w:lvl>
    <w:lvl w:ilvl="1" w:tplc="04090003" w:tentative="1">
      <w:start w:val="1"/>
      <w:numFmt w:val="bullet"/>
      <w:lvlText w:val="o"/>
      <w:lvlJc w:val="left"/>
      <w:pPr>
        <w:tabs>
          <w:tab w:val="num" w:pos="1440"/>
        </w:tabs>
        <w:ind w:left="1440" w:hanging="360"/>
      </w:pPr>
      <w:rPr>
        <w:rFonts w:ascii="Arial" w:hAnsi="Arial" w:hint="default"/>
      </w:rPr>
    </w:lvl>
    <w:lvl w:ilvl="2" w:tplc="04090005" w:tentative="1">
      <w:start w:val="1"/>
      <w:numFmt w:val="bullet"/>
      <w:lvlText w:val=""/>
      <w:lvlJc w:val="left"/>
      <w:pPr>
        <w:tabs>
          <w:tab w:val="num" w:pos="2160"/>
        </w:tabs>
        <w:ind w:left="2160" w:hanging="360"/>
      </w:pPr>
      <w:rPr>
        <w:rFonts w:ascii="Batang" w:hAnsi="Batang" w:hint="default"/>
      </w:rPr>
    </w:lvl>
    <w:lvl w:ilvl="3" w:tplc="04090001" w:tentative="1">
      <w:start w:val="1"/>
      <w:numFmt w:val="bullet"/>
      <w:lvlText w:val=""/>
      <w:lvlJc w:val="left"/>
      <w:pPr>
        <w:tabs>
          <w:tab w:val="num" w:pos="2880"/>
        </w:tabs>
        <w:ind w:left="2880" w:hanging="360"/>
      </w:pPr>
      <w:rPr>
        <w:rFonts w:ascii="Wingdings" w:hAnsi="Wingdings" w:hint="default"/>
      </w:rPr>
    </w:lvl>
    <w:lvl w:ilvl="4" w:tplc="04090003" w:tentative="1">
      <w:start w:val="1"/>
      <w:numFmt w:val="bullet"/>
      <w:lvlText w:val="o"/>
      <w:lvlJc w:val="left"/>
      <w:pPr>
        <w:tabs>
          <w:tab w:val="num" w:pos="3600"/>
        </w:tabs>
        <w:ind w:left="3600" w:hanging="360"/>
      </w:pPr>
      <w:rPr>
        <w:rFonts w:ascii="Arial" w:hAnsi="Arial" w:hint="default"/>
      </w:rPr>
    </w:lvl>
    <w:lvl w:ilvl="5" w:tplc="04090005" w:tentative="1">
      <w:start w:val="1"/>
      <w:numFmt w:val="bullet"/>
      <w:lvlText w:val=""/>
      <w:lvlJc w:val="left"/>
      <w:pPr>
        <w:tabs>
          <w:tab w:val="num" w:pos="4320"/>
        </w:tabs>
        <w:ind w:left="4320" w:hanging="360"/>
      </w:pPr>
      <w:rPr>
        <w:rFonts w:ascii="Batang" w:hAnsi="Batang" w:hint="default"/>
      </w:rPr>
    </w:lvl>
    <w:lvl w:ilvl="6" w:tplc="04090001" w:tentative="1">
      <w:start w:val="1"/>
      <w:numFmt w:val="bullet"/>
      <w:lvlText w:val=""/>
      <w:lvlJc w:val="left"/>
      <w:pPr>
        <w:tabs>
          <w:tab w:val="num" w:pos="5040"/>
        </w:tabs>
        <w:ind w:left="5040" w:hanging="360"/>
      </w:pPr>
      <w:rPr>
        <w:rFonts w:ascii="Wingdings" w:hAnsi="Wingdings" w:hint="default"/>
      </w:rPr>
    </w:lvl>
    <w:lvl w:ilvl="7" w:tplc="04090003" w:tentative="1">
      <w:start w:val="1"/>
      <w:numFmt w:val="bullet"/>
      <w:lvlText w:val="o"/>
      <w:lvlJc w:val="left"/>
      <w:pPr>
        <w:tabs>
          <w:tab w:val="num" w:pos="5760"/>
        </w:tabs>
        <w:ind w:left="5760" w:hanging="360"/>
      </w:pPr>
      <w:rPr>
        <w:rFonts w:ascii="Arial" w:hAnsi="Arial" w:hint="default"/>
      </w:rPr>
    </w:lvl>
    <w:lvl w:ilvl="8" w:tplc="04090005" w:tentative="1">
      <w:start w:val="1"/>
      <w:numFmt w:val="bullet"/>
      <w:lvlText w:val=""/>
      <w:lvlJc w:val="left"/>
      <w:pPr>
        <w:tabs>
          <w:tab w:val="num" w:pos="6480"/>
        </w:tabs>
        <w:ind w:left="6480" w:hanging="360"/>
      </w:pPr>
      <w:rPr>
        <w:rFonts w:ascii="Batang" w:hAnsi="Batang" w:hint="default"/>
      </w:rPr>
    </w:lvl>
  </w:abstractNum>
  <w:abstractNum w:abstractNumId="12" w15:restartNumberingAfterBreak="0">
    <w:nsid w:val="32D60B6B"/>
    <w:multiLevelType w:val="hybridMultilevel"/>
    <w:tmpl w:val="48FECB2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3131523"/>
    <w:multiLevelType w:val="hybridMultilevel"/>
    <w:tmpl w:val="1B6694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33E7E4C"/>
    <w:multiLevelType w:val="hybridMultilevel"/>
    <w:tmpl w:val="9B4E9B46"/>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3DA638A"/>
    <w:multiLevelType w:val="hybridMultilevel"/>
    <w:tmpl w:val="F4E0CA58"/>
    <w:lvl w:ilvl="0" w:tplc="D924C92E">
      <w:start w:val="1"/>
      <w:numFmt w:val="decimal"/>
      <w:lvlText w:val="[%1]"/>
      <w:lvlJc w:val="left"/>
      <w:pPr>
        <w:ind w:left="698" w:hanging="360"/>
      </w:pPr>
      <w:rPr>
        <w:rFonts w:hint="default"/>
      </w:rPr>
    </w:lvl>
    <w:lvl w:ilvl="1" w:tplc="08090019" w:tentative="1">
      <w:start w:val="1"/>
      <w:numFmt w:val="lowerLetter"/>
      <w:lvlText w:val="%2."/>
      <w:lvlJc w:val="left"/>
      <w:pPr>
        <w:ind w:left="1418" w:hanging="360"/>
      </w:pPr>
    </w:lvl>
    <w:lvl w:ilvl="2" w:tplc="0809001B" w:tentative="1">
      <w:start w:val="1"/>
      <w:numFmt w:val="lowerRoman"/>
      <w:lvlText w:val="%3."/>
      <w:lvlJc w:val="right"/>
      <w:pPr>
        <w:ind w:left="2138" w:hanging="180"/>
      </w:pPr>
    </w:lvl>
    <w:lvl w:ilvl="3" w:tplc="0809000F" w:tentative="1">
      <w:start w:val="1"/>
      <w:numFmt w:val="decimal"/>
      <w:lvlText w:val="%4."/>
      <w:lvlJc w:val="left"/>
      <w:pPr>
        <w:ind w:left="2858" w:hanging="360"/>
      </w:pPr>
    </w:lvl>
    <w:lvl w:ilvl="4" w:tplc="08090019" w:tentative="1">
      <w:start w:val="1"/>
      <w:numFmt w:val="lowerLetter"/>
      <w:lvlText w:val="%5."/>
      <w:lvlJc w:val="left"/>
      <w:pPr>
        <w:ind w:left="3578" w:hanging="360"/>
      </w:pPr>
    </w:lvl>
    <w:lvl w:ilvl="5" w:tplc="0809001B" w:tentative="1">
      <w:start w:val="1"/>
      <w:numFmt w:val="lowerRoman"/>
      <w:lvlText w:val="%6."/>
      <w:lvlJc w:val="right"/>
      <w:pPr>
        <w:ind w:left="4298" w:hanging="180"/>
      </w:pPr>
    </w:lvl>
    <w:lvl w:ilvl="6" w:tplc="0809000F" w:tentative="1">
      <w:start w:val="1"/>
      <w:numFmt w:val="decimal"/>
      <w:lvlText w:val="%7."/>
      <w:lvlJc w:val="left"/>
      <w:pPr>
        <w:ind w:left="5018" w:hanging="360"/>
      </w:pPr>
    </w:lvl>
    <w:lvl w:ilvl="7" w:tplc="08090019" w:tentative="1">
      <w:start w:val="1"/>
      <w:numFmt w:val="lowerLetter"/>
      <w:lvlText w:val="%8."/>
      <w:lvlJc w:val="left"/>
      <w:pPr>
        <w:ind w:left="5738" w:hanging="360"/>
      </w:pPr>
    </w:lvl>
    <w:lvl w:ilvl="8" w:tplc="0809001B" w:tentative="1">
      <w:start w:val="1"/>
      <w:numFmt w:val="lowerRoman"/>
      <w:lvlText w:val="%9."/>
      <w:lvlJc w:val="right"/>
      <w:pPr>
        <w:ind w:left="6458" w:hanging="180"/>
      </w:pPr>
    </w:lvl>
  </w:abstractNum>
  <w:abstractNum w:abstractNumId="16" w15:restartNumberingAfterBreak="0">
    <w:nsid w:val="39A93545"/>
    <w:multiLevelType w:val="hybridMultilevel"/>
    <w:tmpl w:val="07F234A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EDD68FD"/>
    <w:multiLevelType w:val="hybridMultilevel"/>
    <w:tmpl w:val="1AEAE326"/>
    <w:lvl w:ilvl="0" w:tplc="F8848860">
      <w:start w:val="129"/>
      <w:numFmt w:val="bullet"/>
      <w:lvlText w:val="-"/>
      <w:lvlJc w:val="left"/>
      <w:pPr>
        <w:ind w:left="420" w:hanging="420"/>
      </w:pPr>
      <w:rPr>
        <w:rFonts w:ascii="Calibri" w:eastAsia="Calibri" w:hAnsi="Calibri" w:cs="Times New Roman" w:hint="default"/>
      </w:rPr>
    </w:lvl>
    <w:lvl w:ilvl="1" w:tplc="F8848860">
      <w:start w:val="129"/>
      <w:numFmt w:val="bullet"/>
      <w:lvlText w:val="-"/>
      <w:lvlJc w:val="left"/>
      <w:pPr>
        <w:ind w:left="840" w:hanging="420"/>
      </w:pPr>
      <w:rPr>
        <w:rFonts w:ascii="Calibri" w:eastAsia="Calibri" w:hAnsi="Calibri" w:cs="Times New Roman" w:hint="default"/>
      </w:rPr>
    </w:lvl>
    <w:lvl w:ilvl="2" w:tplc="F8848860">
      <w:start w:val="129"/>
      <w:numFmt w:val="bullet"/>
      <w:lvlText w:val="-"/>
      <w:lvlJc w:val="left"/>
      <w:pPr>
        <w:ind w:left="1260" w:hanging="420"/>
      </w:pPr>
      <w:rPr>
        <w:rFonts w:ascii="Calibri" w:eastAsia="Calibri" w:hAnsi="Calibri"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14A7EBC"/>
    <w:multiLevelType w:val="hybridMultilevel"/>
    <w:tmpl w:val="8AE2667A"/>
    <w:lvl w:ilvl="0" w:tplc="04090003">
      <w:start w:val="1"/>
      <w:numFmt w:val="bullet"/>
      <w:lvlText w:val=""/>
      <w:lvlJc w:val="left"/>
      <w:pPr>
        <w:ind w:left="360" w:hanging="360"/>
      </w:pPr>
      <w:rPr>
        <w:rFonts w:ascii="Wingdings" w:hAnsi="Wingdings" w:hint="default"/>
      </w:rPr>
    </w:lvl>
    <w:lvl w:ilvl="1" w:tplc="04090001">
      <w:start w:val="1"/>
      <w:numFmt w:val="bullet"/>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444F59F0"/>
    <w:multiLevelType w:val="multilevel"/>
    <w:tmpl w:val="35E0190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963"/>
        </w:tabs>
        <w:ind w:left="5963"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0" w15:restartNumberingAfterBreak="0">
    <w:nsid w:val="4BCE6B71"/>
    <w:multiLevelType w:val="hybridMultilevel"/>
    <w:tmpl w:val="427CE258"/>
    <w:lvl w:ilvl="0" w:tplc="DC4018D6">
      <w:start w:val="1"/>
      <w:numFmt w:val="bullet"/>
      <w:lvlText w:val="•"/>
      <w:lvlJc w:val="left"/>
      <w:pPr>
        <w:tabs>
          <w:tab w:val="num" w:pos="360"/>
        </w:tabs>
        <w:ind w:left="360" w:hanging="360"/>
      </w:pPr>
      <w:rPr>
        <w:rFonts w:ascii="Arial" w:hAnsi="Arial" w:hint="default"/>
      </w:rPr>
    </w:lvl>
    <w:lvl w:ilvl="1" w:tplc="3ED6FA6E">
      <w:start w:val="1296"/>
      <w:numFmt w:val="bullet"/>
      <w:lvlText w:val="•"/>
      <w:lvlJc w:val="left"/>
      <w:pPr>
        <w:tabs>
          <w:tab w:val="num" w:pos="1080"/>
        </w:tabs>
        <w:ind w:left="1080" w:hanging="360"/>
      </w:pPr>
      <w:rPr>
        <w:rFonts w:ascii="Arial" w:hAnsi="Arial" w:hint="default"/>
      </w:rPr>
    </w:lvl>
    <w:lvl w:ilvl="2" w:tplc="168EB066" w:tentative="1">
      <w:start w:val="1"/>
      <w:numFmt w:val="bullet"/>
      <w:lvlText w:val="•"/>
      <w:lvlJc w:val="left"/>
      <w:pPr>
        <w:tabs>
          <w:tab w:val="num" w:pos="1800"/>
        </w:tabs>
        <w:ind w:left="1800" w:hanging="360"/>
      </w:pPr>
      <w:rPr>
        <w:rFonts w:ascii="Arial" w:hAnsi="Arial" w:hint="default"/>
      </w:rPr>
    </w:lvl>
    <w:lvl w:ilvl="3" w:tplc="BEE00940" w:tentative="1">
      <w:start w:val="1"/>
      <w:numFmt w:val="bullet"/>
      <w:lvlText w:val="•"/>
      <w:lvlJc w:val="left"/>
      <w:pPr>
        <w:tabs>
          <w:tab w:val="num" w:pos="2520"/>
        </w:tabs>
        <w:ind w:left="2520" w:hanging="360"/>
      </w:pPr>
      <w:rPr>
        <w:rFonts w:ascii="Arial" w:hAnsi="Arial" w:hint="default"/>
      </w:rPr>
    </w:lvl>
    <w:lvl w:ilvl="4" w:tplc="19067438" w:tentative="1">
      <w:start w:val="1"/>
      <w:numFmt w:val="bullet"/>
      <w:lvlText w:val="•"/>
      <w:lvlJc w:val="left"/>
      <w:pPr>
        <w:tabs>
          <w:tab w:val="num" w:pos="3240"/>
        </w:tabs>
        <w:ind w:left="3240" w:hanging="360"/>
      </w:pPr>
      <w:rPr>
        <w:rFonts w:ascii="Arial" w:hAnsi="Arial" w:hint="default"/>
      </w:rPr>
    </w:lvl>
    <w:lvl w:ilvl="5" w:tplc="F698E33E" w:tentative="1">
      <w:start w:val="1"/>
      <w:numFmt w:val="bullet"/>
      <w:lvlText w:val="•"/>
      <w:lvlJc w:val="left"/>
      <w:pPr>
        <w:tabs>
          <w:tab w:val="num" w:pos="3960"/>
        </w:tabs>
        <w:ind w:left="3960" w:hanging="360"/>
      </w:pPr>
      <w:rPr>
        <w:rFonts w:ascii="Arial" w:hAnsi="Arial" w:hint="default"/>
      </w:rPr>
    </w:lvl>
    <w:lvl w:ilvl="6" w:tplc="53D22F58" w:tentative="1">
      <w:start w:val="1"/>
      <w:numFmt w:val="bullet"/>
      <w:lvlText w:val="•"/>
      <w:lvlJc w:val="left"/>
      <w:pPr>
        <w:tabs>
          <w:tab w:val="num" w:pos="4680"/>
        </w:tabs>
        <w:ind w:left="4680" w:hanging="360"/>
      </w:pPr>
      <w:rPr>
        <w:rFonts w:ascii="Arial" w:hAnsi="Arial" w:hint="default"/>
      </w:rPr>
    </w:lvl>
    <w:lvl w:ilvl="7" w:tplc="CEE6D5E4" w:tentative="1">
      <w:start w:val="1"/>
      <w:numFmt w:val="bullet"/>
      <w:lvlText w:val="•"/>
      <w:lvlJc w:val="left"/>
      <w:pPr>
        <w:tabs>
          <w:tab w:val="num" w:pos="5400"/>
        </w:tabs>
        <w:ind w:left="5400" w:hanging="360"/>
      </w:pPr>
      <w:rPr>
        <w:rFonts w:ascii="Arial" w:hAnsi="Arial" w:hint="default"/>
      </w:rPr>
    </w:lvl>
    <w:lvl w:ilvl="8" w:tplc="16946BFC" w:tentative="1">
      <w:start w:val="1"/>
      <w:numFmt w:val="bullet"/>
      <w:lvlText w:val="•"/>
      <w:lvlJc w:val="left"/>
      <w:pPr>
        <w:tabs>
          <w:tab w:val="num" w:pos="6120"/>
        </w:tabs>
        <w:ind w:left="6120" w:hanging="360"/>
      </w:pPr>
      <w:rPr>
        <w:rFonts w:ascii="Arial" w:hAnsi="Arial" w:hint="default"/>
      </w:rPr>
    </w:lvl>
  </w:abstractNum>
  <w:abstractNum w:abstractNumId="21" w15:restartNumberingAfterBreak="0">
    <w:nsid w:val="4BE145B8"/>
    <w:multiLevelType w:val="hybridMultilevel"/>
    <w:tmpl w:val="B0B485F6"/>
    <w:lvl w:ilvl="0" w:tplc="F8848860">
      <w:start w:val="129"/>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2" w15:restartNumberingAfterBreak="0">
    <w:nsid w:val="4BE37B33"/>
    <w:multiLevelType w:val="hybridMultilevel"/>
    <w:tmpl w:val="686433BE"/>
    <w:lvl w:ilvl="0" w:tplc="5D40D61A">
      <w:start w:val="1"/>
      <w:numFmt w:val="bullet"/>
      <w:lvlText w:val=""/>
      <w:lvlJc w:val="left"/>
      <w:pPr>
        <w:tabs>
          <w:tab w:val="num" w:pos="720"/>
        </w:tabs>
        <w:ind w:left="720" w:hanging="360"/>
      </w:pPr>
      <w:rPr>
        <w:rFonts w:ascii="Wingdings" w:hAnsi="Wingdings" w:hint="default"/>
      </w:rPr>
    </w:lvl>
    <w:lvl w:ilvl="1" w:tplc="27BCB262" w:tentative="1">
      <w:start w:val="1"/>
      <w:numFmt w:val="bullet"/>
      <w:lvlText w:val=""/>
      <w:lvlJc w:val="left"/>
      <w:pPr>
        <w:tabs>
          <w:tab w:val="num" w:pos="1440"/>
        </w:tabs>
        <w:ind w:left="1440" w:hanging="360"/>
      </w:pPr>
      <w:rPr>
        <w:rFonts w:ascii="Wingdings" w:hAnsi="Wingdings" w:hint="default"/>
      </w:rPr>
    </w:lvl>
    <w:lvl w:ilvl="2" w:tplc="FAB0F584" w:tentative="1">
      <w:start w:val="1"/>
      <w:numFmt w:val="bullet"/>
      <w:lvlText w:val=""/>
      <w:lvlJc w:val="left"/>
      <w:pPr>
        <w:tabs>
          <w:tab w:val="num" w:pos="2160"/>
        </w:tabs>
        <w:ind w:left="2160" w:hanging="360"/>
      </w:pPr>
      <w:rPr>
        <w:rFonts w:ascii="Wingdings" w:hAnsi="Wingdings" w:hint="default"/>
      </w:rPr>
    </w:lvl>
    <w:lvl w:ilvl="3" w:tplc="874011E6" w:tentative="1">
      <w:start w:val="1"/>
      <w:numFmt w:val="bullet"/>
      <w:lvlText w:val=""/>
      <w:lvlJc w:val="left"/>
      <w:pPr>
        <w:tabs>
          <w:tab w:val="num" w:pos="2880"/>
        </w:tabs>
        <w:ind w:left="2880" w:hanging="360"/>
      </w:pPr>
      <w:rPr>
        <w:rFonts w:ascii="Wingdings" w:hAnsi="Wingdings" w:hint="default"/>
      </w:rPr>
    </w:lvl>
    <w:lvl w:ilvl="4" w:tplc="176E4B86" w:tentative="1">
      <w:start w:val="1"/>
      <w:numFmt w:val="bullet"/>
      <w:lvlText w:val=""/>
      <w:lvlJc w:val="left"/>
      <w:pPr>
        <w:tabs>
          <w:tab w:val="num" w:pos="3600"/>
        </w:tabs>
        <w:ind w:left="3600" w:hanging="360"/>
      </w:pPr>
      <w:rPr>
        <w:rFonts w:ascii="Wingdings" w:hAnsi="Wingdings" w:hint="default"/>
      </w:rPr>
    </w:lvl>
    <w:lvl w:ilvl="5" w:tplc="B5227390" w:tentative="1">
      <w:start w:val="1"/>
      <w:numFmt w:val="bullet"/>
      <w:lvlText w:val=""/>
      <w:lvlJc w:val="left"/>
      <w:pPr>
        <w:tabs>
          <w:tab w:val="num" w:pos="4320"/>
        </w:tabs>
        <w:ind w:left="4320" w:hanging="360"/>
      </w:pPr>
      <w:rPr>
        <w:rFonts w:ascii="Wingdings" w:hAnsi="Wingdings" w:hint="default"/>
      </w:rPr>
    </w:lvl>
    <w:lvl w:ilvl="6" w:tplc="FFB46A38" w:tentative="1">
      <w:start w:val="1"/>
      <w:numFmt w:val="bullet"/>
      <w:lvlText w:val=""/>
      <w:lvlJc w:val="left"/>
      <w:pPr>
        <w:tabs>
          <w:tab w:val="num" w:pos="5040"/>
        </w:tabs>
        <w:ind w:left="5040" w:hanging="360"/>
      </w:pPr>
      <w:rPr>
        <w:rFonts w:ascii="Wingdings" w:hAnsi="Wingdings" w:hint="default"/>
      </w:rPr>
    </w:lvl>
    <w:lvl w:ilvl="7" w:tplc="520E3434" w:tentative="1">
      <w:start w:val="1"/>
      <w:numFmt w:val="bullet"/>
      <w:lvlText w:val=""/>
      <w:lvlJc w:val="left"/>
      <w:pPr>
        <w:tabs>
          <w:tab w:val="num" w:pos="5760"/>
        </w:tabs>
        <w:ind w:left="5760" w:hanging="360"/>
      </w:pPr>
      <w:rPr>
        <w:rFonts w:ascii="Wingdings" w:hAnsi="Wingdings" w:hint="default"/>
      </w:rPr>
    </w:lvl>
    <w:lvl w:ilvl="8" w:tplc="F6442CF0"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DEC24A5"/>
    <w:multiLevelType w:val="hybridMultilevel"/>
    <w:tmpl w:val="200262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2A07F47"/>
    <w:multiLevelType w:val="hybridMultilevel"/>
    <w:tmpl w:val="0E645BDE"/>
    <w:lvl w:ilvl="0" w:tplc="DC52D4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55CA6D49"/>
    <w:multiLevelType w:val="hybridMultilevel"/>
    <w:tmpl w:val="C8A6FF4E"/>
    <w:lvl w:ilvl="0" w:tplc="F3EE8364">
      <w:start w:val="1"/>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B9C422C"/>
    <w:multiLevelType w:val="hybridMultilevel"/>
    <w:tmpl w:val="8E223F9A"/>
    <w:lvl w:ilvl="0" w:tplc="DD56BEB8">
      <w:start w:val="2"/>
      <w:numFmt w:val="bullet"/>
      <w:lvlText w:val="-"/>
      <w:lvlJc w:val="left"/>
      <w:pPr>
        <w:ind w:left="720" w:hanging="360"/>
      </w:pPr>
      <w:rPr>
        <w:rFonts w:ascii="Calibri" w:eastAsia="Calibri" w:hAnsi="Calibri"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5F8E0D0D"/>
    <w:multiLevelType w:val="hybridMultilevel"/>
    <w:tmpl w:val="D27690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18A3C88"/>
    <w:multiLevelType w:val="hybridMultilevel"/>
    <w:tmpl w:val="16B69776"/>
    <w:lvl w:ilvl="0" w:tplc="67766F10">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48462CE"/>
    <w:multiLevelType w:val="hybridMultilevel"/>
    <w:tmpl w:val="9D1E328C"/>
    <w:lvl w:ilvl="0" w:tplc="0492A920">
      <w:start w:val="1"/>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BF329B9"/>
    <w:multiLevelType w:val="hybridMultilevel"/>
    <w:tmpl w:val="919452A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1" w15:restartNumberingAfterBreak="0">
    <w:nsid w:val="6E3F3A20"/>
    <w:multiLevelType w:val="hybridMultilevel"/>
    <w:tmpl w:val="06C2B0D2"/>
    <w:lvl w:ilvl="0" w:tplc="F3EE8364">
      <w:start w:val="1"/>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2334CD3"/>
    <w:multiLevelType w:val="hybridMultilevel"/>
    <w:tmpl w:val="13F4EF5E"/>
    <w:lvl w:ilvl="0" w:tplc="9B50C252">
      <w:start w:val="1"/>
      <w:numFmt w:val="bullet"/>
      <w:lvlText w:val="o"/>
      <w:lvlJc w:val="left"/>
      <w:pPr>
        <w:tabs>
          <w:tab w:val="num" w:pos="720"/>
        </w:tabs>
        <w:ind w:left="720" w:hanging="360"/>
      </w:pPr>
      <w:rPr>
        <w:rFonts w:ascii="Courier New" w:hAnsi="Courier New" w:hint="default"/>
      </w:rPr>
    </w:lvl>
    <w:lvl w:ilvl="1" w:tplc="3C329344">
      <w:start w:val="1"/>
      <w:numFmt w:val="bullet"/>
      <w:lvlText w:val="o"/>
      <w:lvlJc w:val="left"/>
      <w:pPr>
        <w:tabs>
          <w:tab w:val="num" w:pos="1440"/>
        </w:tabs>
        <w:ind w:left="1440" w:hanging="360"/>
      </w:pPr>
      <w:rPr>
        <w:rFonts w:ascii="Courier New" w:hAnsi="Courier New" w:hint="default"/>
      </w:rPr>
    </w:lvl>
    <w:lvl w:ilvl="2" w:tplc="30A0C80E" w:tentative="1">
      <w:start w:val="1"/>
      <w:numFmt w:val="bullet"/>
      <w:lvlText w:val="o"/>
      <w:lvlJc w:val="left"/>
      <w:pPr>
        <w:tabs>
          <w:tab w:val="num" w:pos="2160"/>
        </w:tabs>
        <w:ind w:left="2160" w:hanging="360"/>
      </w:pPr>
      <w:rPr>
        <w:rFonts w:ascii="Courier New" w:hAnsi="Courier New" w:hint="default"/>
      </w:rPr>
    </w:lvl>
    <w:lvl w:ilvl="3" w:tplc="4226F91A" w:tentative="1">
      <w:start w:val="1"/>
      <w:numFmt w:val="bullet"/>
      <w:lvlText w:val="o"/>
      <w:lvlJc w:val="left"/>
      <w:pPr>
        <w:tabs>
          <w:tab w:val="num" w:pos="2880"/>
        </w:tabs>
        <w:ind w:left="2880" w:hanging="360"/>
      </w:pPr>
      <w:rPr>
        <w:rFonts w:ascii="Courier New" w:hAnsi="Courier New" w:hint="default"/>
      </w:rPr>
    </w:lvl>
    <w:lvl w:ilvl="4" w:tplc="F3940378" w:tentative="1">
      <w:start w:val="1"/>
      <w:numFmt w:val="bullet"/>
      <w:lvlText w:val="o"/>
      <w:lvlJc w:val="left"/>
      <w:pPr>
        <w:tabs>
          <w:tab w:val="num" w:pos="3600"/>
        </w:tabs>
        <w:ind w:left="3600" w:hanging="360"/>
      </w:pPr>
      <w:rPr>
        <w:rFonts w:ascii="Courier New" w:hAnsi="Courier New" w:hint="default"/>
      </w:rPr>
    </w:lvl>
    <w:lvl w:ilvl="5" w:tplc="846213D2" w:tentative="1">
      <w:start w:val="1"/>
      <w:numFmt w:val="bullet"/>
      <w:lvlText w:val="o"/>
      <w:lvlJc w:val="left"/>
      <w:pPr>
        <w:tabs>
          <w:tab w:val="num" w:pos="4320"/>
        </w:tabs>
        <w:ind w:left="4320" w:hanging="360"/>
      </w:pPr>
      <w:rPr>
        <w:rFonts w:ascii="Courier New" w:hAnsi="Courier New" w:hint="default"/>
      </w:rPr>
    </w:lvl>
    <w:lvl w:ilvl="6" w:tplc="A4D4CC94" w:tentative="1">
      <w:start w:val="1"/>
      <w:numFmt w:val="bullet"/>
      <w:lvlText w:val="o"/>
      <w:lvlJc w:val="left"/>
      <w:pPr>
        <w:tabs>
          <w:tab w:val="num" w:pos="5040"/>
        </w:tabs>
        <w:ind w:left="5040" w:hanging="360"/>
      </w:pPr>
      <w:rPr>
        <w:rFonts w:ascii="Courier New" w:hAnsi="Courier New" w:hint="default"/>
      </w:rPr>
    </w:lvl>
    <w:lvl w:ilvl="7" w:tplc="F5E28C54" w:tentative="1">
      <w:start w:val="1"/>
      <w:numFmt w:val="bullet"/>
      <w:lvlText w:val="o"/>
      <w:lvlJc w:val="left"/>
      <w:pPr>
        <w:tabs>
          <w:tab w:val="num" w:pos="5760"/>
        </w:tabs>
        <w:ind w:left="5760" w:hanging="360"/>
      </w:pPr>
      <w:rPr>
        <w:rFonts w:ascii="Courier New" w:hAnsi="Courier New" w:hint="default"/>
      </w:rPr>
    </w:lvl>
    <w:lvl w:ilvl="8" w:tplc="DC3A3130" w:tentative="1">
      <w:start w:val="1"/>
      <w:numFmt w:val="bullet"/>
      <w:lvlText w:val="o"/>
      <w:lvlJc w:val="left"/>
      <w:pPr>
        <w:tabs>
          <w:tab w:val="num" w:pos="6480"/>
        </w:tabs>
        <w:ind w:left="6480" w:hanging="360"/>
      </w:pPr>
      <w:rPr>
        <w:rFonts w:ascii="Courier New" w:hAnsi="Courier New" w:hint="default"/>
      </w:rPr>
    </w:lvl>
  </w:abstractNum>
  <w:abstractNum w:abstractNumId="34" w15:restartNumberingAfterBreak="0">
    <w:nsid w:val="729D2F31"/>
    <w:multiLevelType w:val="hybridMultilevel"/>
    <w:tmpl w:val="3CFAA7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3D918FF"/>
    <w:multiLevelType w:val="hybridMultilevel"/>
    <w:tmpl w:val="6E120738"/>
    <w:lvl w:ilvl="0" w:tplc="08090001">
      <w:start w:val="1"/>
      <w:numFmt w:val="bullet"/>
      <w:lvlText w:val=""/>
      <w:lvlJc w:val="left"/>
      <w:pPr>
        <w:ind w:left="698" w:hanging="360"/>
      </w:pPr>
      <w:rPr>
        <w:rFonts w:ascii="Symbol" w:hAnsi="Symbol" w:hint="default"/>
      </w:rPr>
    </w:lvl>
    <w:lvl w:ilvl="1" w:tplc="08090003" w:tentative="1">
      <w:start w:val="1"/>
      <w:numFmt w:val="bullet"/>
      <w:lvlText w:val="o"/>
      <w:lvlJc w:val="left"/>
      <w:pPr>
        <w:ind w:left="1418" w:hanging="360"/>
      </w:pPr>
      <w:rPr>
        <w:rFonts w:ascii="Courier New" w:hAnsi="Courier New" w:cs="Courier New" w:hint="default"/>
      </w:rPr>
    </w:lvl>
    <w:lvl w:ilvl="2" w:tplc="08090005" w:tentative="1">
      <w:start w:val="1"/>
      <w:numFmt w:val="bullet"/>
      <w:lvlText w:val=""/>
      <w:lvlJc w:val="left"/>
      <w:pPr>
        <w:ind w:left="2138" w:hanging="360"/>
      </w:pPr>
      <w:rPr>
        <w:rFonts w:ascii="Wingdings" w:hAnsi="Wingdings" w:hint="default"/>
      </w:rPr>
    </w:lvl>
    <w:lvl w:ilvl="3" w:tplc="08090001" w:tentative="1">
      <w:start w:val="1"/>
      <w:numFmt w:val="bullet"/>
      <w:lvlText w:val=""/>
      <w:lvlJc w:val="left"/>
      <w:pPr>
        <w:ind w:left="2858" w:hanging="360"/>
      </w:pPr>
      <w:rPr>
        <w:rFonts w:ascii="Symbol" w:hAnsi="Symbol" w:hint="default"/>
      </w:rPr>
    </w:lvl>
    <w:lvl w:ilvl="4" w:tplc="08090003" w:tentative="1">
      <w:start w:val="1"/>
      <w:numFmt w:val="bullet"/>
      <w:lvlText w:val="o"/>
      <w:lvlJc w:val="left"/>
      <w:pPr>
        <w:ind w:left="3578" w:hanging="360"/>
      </w:pPr>
      <w:rPr>
        <w:rFonts w:ascii="Courier New" w:hAnsi="Courier New" w:cs="Courier New" w:hint="default"/>
      </w:rPr>
    </w:lvl>
    <w:lvl w:ilvl="5" w:tplc="08090005" w:tentative="1">
      <w:start w:val="1"/>
      <w:numFmt w:val="bullet"/>
      <w:lvlText w:val=""/>
      <w:lvlJc w:val="left"/>
      <w:pPr>
        <w:ind w:left="4298" w:hanging="360"/>
      </w:pPr>
      <w:rPr>
        <w:rFonts w:ascii="Wingdings" w:hAnsi="Wingdings" w:hint="default"/>
      </w:rPr>
    </w:lvl>
    <w:lvl w:ilvl="6" w:tplc="08090001" w:tentative="1">
      <w:start w:val="1"/>
      <w:numFmt w:val="bullet"/>
      <w:lvlText w:val=""/>
      <w:lvlJc w:val="left"/>
      <w:pPr>
        <w:ind w:left="5018" w:hanging="360"/>
      </w:pPr>
      <w:rPr>
        <w:rFonts w:ascii="Symbol" w:hAnsi="Symbol" w:hint="default"/>
      </w:rPr>
    </w:lvl>
    <w:lvl w:ilvl="7" w:tplc="08090003" w:tentative="1">
      <w:start w:val="1"/>
      <w:numFmt w:val="bullet"/>
      <w:lvlText w:val="o"/>
      <w:lvlJc w:val="left"/>
      <w:pPr>
        <w:ind w:left="5738" w:hanging="360"/>
      </w:pPr>
      <w:rPr>
        <w:rFonts w:ascii="Courier New" w:hAnsi="Courier New" w:cs="Courier New" w:hint="default"/>
      </w:rPr>
    </w:lvl>
    <w:lvl w:ilvl="8" w:tplc="08090005" w:tentative="1">
      <w:start w:val="1"/>
      <w:numFmt w:val="bullet"/>
      <w:lvlText w:val=""/>
      <w:lvlJc w:val="left"/>
      <w:pPr>
        <w:ind w:left="6458" w:hanging="360"/>
      </w:pPr>
      <w:rPr>
        <w:rFonts w:ascii="Wingdings" w:hAnsi="Wingdings" w:hint="default"/>
      </w:rPr>
    </w:lvl>
  </w:abstractNum>
  <w:abstractNum w:abstractNumId="36" w15:restartNumberingAfterBreak="0">
    <w:nsid w:val="7698672D"/>
    <w:multiLevelType w:val="hybridMultilevel"/>
    <w:tmpl w:val="080AC13A"/>
    <w:lvl w:ilvl="0" w:tplc="5316E3D8">
      <w:start w:val="1"/>
      <w:numFmt w:val="bullet"/>
      <w:lvlText w:val="•"/>
      <w:lvlJc w:val="left"/>
      <w:pPr>
        <w:tabs>
          <w:tab w:val="num" w:pos="360"/>
        </w:tabs>
        <w:ind w:left="360" w:hanging="360"/>
      </w:pPr>
      <w:rPr>
        <w:rFonts w:ascii="Arial" w:hAnsi="Arial" w:cs="Times New Roman" w:hint="default"/>
      </w:rPr>
    </w:lvl>
    <w:lvl w:ilvl="1" w:tplc="6C6CE092">
      <w:start w:val="1"/>
      <w:numFmt w:val="bullet"/>
      <w:lvlText w:val="•"/>
      <w:lvlJc w:val="left"/>
      <w:pPr>
        <w:tabs>
          <w:tab w:val="num" w:pos="1080"/>
        </w:tabs>
        <w:ind w:left="1080" w:hanging="360"/>
      </w:pPr>
      <w:rPr>
        <w:rFonts w:ascii="Arial" w:hAnsi="Arial" w:cs="Times New Roman" w:hint="default"/>
      </w:rPr>
    </w:lvl>
    <w:lvl w:ilvl="2" w:tplc="C5E695BA">
      <w:start w:val="1"/>
      <w:numFmt w:val="bullet"/>
      <w:lvlText w:val="•"/>
      <w:lvlJc w:val="left"/>
      <w:pPr>
        <w:tabs>
          <w:tab w:val="num" w:pos="1800"/>
        </w:tabs>
        <w:ind w:left="1800" w:hanging="360"/>
      </w:pPr>
      <w:rPr>
        <w:rFonts w:ascii="Arial" w:hAnsi="Arial" w:cs="Times New Roman" w:hint="default"/>
      </w:rPr>
    </w:lvl>
    <w:lvl w:ilvl="3" w:tplc="84FE6AF2">
      <w:start w:val="124"/>
      <w:numFmt w:val="bullet"/>
      <w:lvlText w:val="•"/>
      <w:lvlJc w:val="left"/>
      <w:pPr>
        <w:tabs>
          <w:tab w:val="num" w:pos="2520"/>
        </w:tabs>
        <w:ind w:left="2520" w:hanging="360"/>
      </w:pPr>
      <w:rPr>
        <w:rFonts w:ascii="Arial" w:hAnsi="Arial" w:cs="Times New Roman" w:hint="default"/>
      </w:rPr>
    </w:lvl>
    <w:lvl w:ilvl="4" w:tplc="4BF6A322">
      <w:start w:val="124"/>
      <w:numFmt w:val="bullet"/>
      <w:lvlText w:val="•"/>
      <w:lvlJc w:val="left"/>
      <w:pPr>
        <w:tabs>
          <w:tab w:val="num" w:pos="3240"/>
        </w:tabs>
        <w:ind w:left="3240" w:hanging="360"/>
      </w:pPr>
      <w:rPr>
        <w:rFonts w:ascii="Arial" w:hAnsi="Arial" w:cs="Times New Roman" w:hint="default"/>
      </w:rPr>
    </w:lvl>
    <w:lvl w:ilvl="5" w:tplc="D702076E">
      <w:start w:val="1"/>
      <w:numFmt w:val="bullet"/>
      <w:lvlText w:val="•"/>
      <w:lvlJc w:val="left"/>
      <w:pPr>
        <w:tabs>
          <w:tab w:val="num" w:pos="3960"/>
        </w:tabs>
        <w:ind w:left="3960" w:hanging="360"/>
      </w:pPr>
      <w:rPr>
        <w:rFonts w:ascii="Arial" w:hAnsi="Arial" w:cs="Times New Roman" w:hint="default"/>
      </w:rPr>
    </w:lvl>
    <w:lvl w:ilvl="6" w:tplc="728AB834">
      <w:start w:val="1"/>
      <w:numFmt w:val="bullet"/>
      <w:lvlText w:val="•"/>
      <w:lvlJc w:val="left"/>
      <w:pPr>
        <w:tabs>
          <w:tab w:val="num" w:pos="4680"/>
        </w:tabs>
        <w:ind w:left="4680" w:hanging="360"/>
      </w:pPr>
      <w:rPr>
        <w:rFonts w:ascii="Arial" w:hAnsi="Arial" w:cs="Times New Roman" w:hint="default"/>
      </w:rPr>
    </w:lvl>
    <w:lvl w:ilvl="7" w:tplc="4F3647E8">
      <w:start w:val="1"/>
      <w:numFmt w:val="bullet"/>
      <w:lvlText w:val="•"/>
      <w:lvlJc w:val="left"/>
      <w:pPr>
        <w:tabs>
          <w:tab w:val="num" w:pos="5400"/>
        </w:tabs>
        <w:ind w:left="5400" w:hanging="360"/>
      </w:pPr>
      <w:rPr>
        <w:rFonts w:ascii="Arial" w:hAnsi="Arial" w:cs="Times New Roman" w:hint="default"/>
      </w:rPr>
    </w:lvl>
    <w:lvl w:ilvl="8" w:tplc="FEF0CD54">
      <w:start w:val="1"/>
      <w:numFmt w:val="bullet"/>
      <w:lvlText w:val="•"/>
      <w:lvlJc w:val="left"/>
      <w:pPr>
        <w:tabs>
          <w:tab w:val="num" w:pos="6120"/>
        </w:tabs>
        <w:ind w:left="6120" w:hanging="360"/>
      </w:pPr>
      <w:rPr>
        <w:rFonts w:ascii="Arial" w:hAnsi="Arial" w:cs="Times New Roman" w:hint="default"/>
      </w:rPr>
    </w:lvl>
  </w:abstractNum>
  <w:abstractNum w:abstractNumId="37" w15:restartNumberingAfterBreak="0">
    <w:nsid w:val="7BC330F5"/>
    <w:multiLevelType w:val="hybridMultilevel"/>
    <w:tmpl w:val="C2769C2A"/>
    <w:lvl w:ilvl="0" w:tplc="9D2C22E8">
      <w:start w:val="1"/>
      <w:numFmt w:val="bullet"/>
      <w:pStyle w:val="ZchnZchn"/>
      <w:lvlText w:val=""/>
      <w:lvlJc w:val="left"/>
      <w:pPr>
        <w:tabs>
          <w:tab w:val="num" w:pos="851"/>
        </w:tabs>
        <w:ind w:left="851" w:hanging="851"/>
      </w:pPr>
      <w:rPr>
        <w:rFonts w:ascii="Symbol" w:hAnsi="Symbol" w:hint="default"/>
        <w:b/>
        <w:i w:val="0"/>
        <w:color w:val="70CEF5"/>
        <w:sz w:val="20"/>
        <w:szCs w:val="20"/>
      </w:rPr>
    </w:lvl>
    <w:lvl w:ilvl="1" w:tplc="7C507354">
      <w:start w:val="1"/>
      <w:numFmt w:val="bullet"/>
      <w:lvlText w:val="o"/>
      <w:lvlJc w:val="left"/>
      <w:pPr>
        <w:tabs>
          <w:tab w:val="num" w:pos="1440"/>
        </w:tabs>
        <w:ind w:left="1440" w:hanging="360"/>
      </w:pPr>
      <w:rPr>
        <w:rFonts w:ascii="Arial" w:hAnsi="Arial" w:cs="Arial" w:hint="default"/>
      </w:rPr>
    </w:lvl>
    <w:lvl w:ilvl="2" w:tplc="F3AE01F0" w:tentative="1">
      <w:start w:val="1"/>
      <w:numFmt w:val="bullet"/>
      <w:lvlText w:val=""/>
      <w:lvlJc w:val="left"/>
      <w:pPr>
        <w:tabs>
          <w:tab w:val="num" w:pos="2160"/>
        </w:tabs>
        <w:ind w:left="2160" w:hanging="360"/>
      </w:pPr>
      <w:rPr>
        <w:rFonts w:ascii="Batang" w:hAnsi="Batang" w:hint="default"/>
      </w:rPr>
    </w:lvl>
    <w:lvl w:ilvl="3" w:tplc="A4A02F3A" w:tentative="1">
      <w:start w:val="1"/>
      <w:numFmt w:val="bullet"/>
      <w:lvlText w:val=""/>
      <w:lvlJc w:val="left"/>
      <w:pPr>
        <w:tabs>
          <w:tab w:val="num" w:pos="2880"/>
        </w:tabs>
        <w:ind w:left="2880" w:hanging="360"/>
      </w:pPr>
      <w:rPr>
        <w:rFonts w:ascii="Wingdings" w:hAnsi="Wingdings" w:hint="default"/>
      </w:rPr>
    </w:lvl>
    <w:lvl w:ilvl="4" w:tplc="2A2AFAAC" w:tentative="1">
      <w:start w:val="1"/>
      <w:numFmt w:val="bullet"/>
      <w:lvlText w:val="o"/>
      <w:lvlJc w:val="left"/>
      <w:pPr>
        <w:tabs>
          <w:tab w:val="num" w:pos="3600"/>
        </w:tabs>
        <w:ind w:left="3600" w:hanging="360"/>
      </w:pPr>
      <w:rPr>
        <w:rFonts w:ascii="Arial" w:hAnsi="Arial" w:cs="Arial" w:hint="default"/>
      </w:rPr>
    </w:lvl>
    <w:lvl w:ilvl="5" w:tplc="64823A86" w:tentative="1">
      <w:start w:val="1"/>
      <w:numFmt w:val="bullet"/>
      <w:lvlText w:val=""/>
      <w:lvlJc w:val="left"/>
      <w:pPr>
        <w:tabs>
          <w:tab w:val="num" w:pos="4320"/>
        </w:tabs>
        <w:ind w:left="4320" w:hanging="360"/>
      </w:pPr>
      <w:rPr>
        <w:rFonts w:ascii="Batang" w:hAnsi="Batang" w:hint="default"/>
      </w:rPr>
    </w:lvl>
    <w:lvl w:ilvl="6" w:tplc="91D64A8C" w:tentative="1">
      <w:start w:val="1"/>
      <w:numFmt w:val="bullet"/>
      <w:lvlText w:val=""/>
      <w:lvlJc w:val="left"/>
      <w:pPr>
        <w:tabs>
          <w:tab w:val="num" w:pos="5040"/>
        </w:tabs>
        <w:ind w:left="5040" w:hanging="360"/>
      </w:pPr>
      <w:rPr>
        <w:rFonts w:ascii="Wingdings" w:hAnsi="Wingdings" w:hint="default"/>
      </w:rPr>
    </w:lvl>
    <w:lvl w:ilvl="7" w:tplc="657A9610" w:tentative="1">
      <w:start w:val="1"/>
      <w:numFmt w:val="bullet"/>
      <w:lvlText w:val="o"/>
      <w:lvlJc w:val="left"/>
      <w:pPr>
        <w:tabs>
          <w:tab w:val="num" w:pos="5760"/>
        </w:tabs>
        <w:ind w:left="5760" w:hanging="360"/>
      </w:pPr>
      <w:rPr>
        <w:rFonts w:ascii="Arial" w:hAnsi="Arial" w:cs="Arial" w:hint="default"/>
      </w:rPr>
    </w:lvl>
    <w:lvl w:ilvl="8" w:tplc="50DEC44C" w:tentative="1">
      <w:start w:val="1"/>
      <w:numFmt w:val="bullet"/>
      <w:lvlText w:val=""/>
      <w:lvlJc w:val="left"/>
      <w:pPr>
        <w:tabs>
          <w:tab w:val="num" w:pos="6480"/>
        </w:tabs>
        <w:ind w:left="6480" w:hanging="360"/>
      </w:pPr>
      <w:rPr>
        <w:rFonts w:ascii="Batang" w:hAnsi="Batang" w:hint="default"/>
      </w:rPr>
    </w:lvl>
  </w:abstractNum>
  <w:abstractNum w:abstractNumId="38" w15:restartNumberingAfterBreak="0">
    <w:nsid w:val="7E654957"/>
    <w:multiLevelType w:val="hybridMultilevel"/>
    <w:tmpl w:val="B8366B88"/>
    <w:lvl w:ilvl="0" w:tplc="08090001">
      <w:start w:val="1"/>
      <w:numFmt w:val="bullet"/>
      <w:lvlText w:val=""/>
      <w:lvlJc w:val="left"/>
      <w:pPr>
        <w:ind w:left="698" w:hanging="360"/>
      </w:pPr>
      <w:rPr>
        <w:rFonts w:ascii="Symbol" w:hAnsi="Symbol" w:hint="default"/>
      </w:rPr>
    </w:lvl>
    <w:lvl w:ilvl="1" w:tplc="08090003" w:tentative="1">
      <w:start w:val="1"/>
      <w:numFmt w:val="bullet"/>
      <w:lvlText w:val="o"/>
      <w:lvlJc w:val="left"/>
      <w:pPr>
        <w:ind w:left="1418" w:hanging="360"/>
      </w:pPr>
      <w:rPr>
        <w:rFonts w:ascii="Courier New" w:hAnsi="Courier New" w:cs="Courier New" w:hint="default"/>
      </w:rPr>
    </w:lvl>
    <w:lvl w:ilvl="2" w:tplc="08090005" w:tentative="1">
      <w:start w:val="1"/>
      <w:numFmt w:val="bullet"/>
      <w:lvlText w:val=""/>
      <w:lvlJc w:val="left"/>
      <w:pPr>
        <w:ind w:left="2138" w:hanging="360"/>
      </w:pPr>
      <w:rPr>
        <w:rFonts w:ascii="Wingdings" w:hAnsi="Wingdings" w:hint="default"/>
      </w:rPr>
    </w:lvl>
    <w:lvl w:ilvl="3" w:tplc="08090001" w:tentative="1">
      <w:start w:val="1"/>
      <w:numFmt w:val="bullet"/>
      <w:lvlText w:val=""/>
      <w:lvlJc w:val="left"/>
      <w:pPr>
        <w:ind w:left="2858" w:hanging="360"/>
      </w:pPr>
      <w:rPr>
        <w:rFonts w:ascii="Symbol" w:hAnsi="Symbol" w:hint="default"/>
      </w:rPr>
    </w:lvl>
    <w:lvl w:ilvl="4" w:tplc="08090003" w:tentative="1">
      <w:start w:val="1"/>
      <w:numFmt w:val="bullet"/>
      <w:lvlText w:val="o"/>
      <w:lvlJc w:val="left"/>
      <w:pPr>
        <w:ind w:left="3578" w:hanging="360"/>
      </w:pPr>
      <w:rPr>
        <w:rFonts w:ascii="Courier New" w:hAnsi="Courier New" w:cs="Courier New" w:hint="default"/>
      </w:rPr>
    </w:lvl>
    <w:lvl w:ilvl="5" w:tplc="08090005" w:tentative="1">
      <w:start w:val="1"/>
      <w:numFmt w:val="bullet"/>
      <w:lvlText w:val=""/>
      <w:lvlJc w:val="left"/>
      <w:pPr>
        <w:ind w:left="4298" w:hanging="360"/>
      </w:pPr>
      <w:rPr>
        <w:rFonts w:ascii="Wingdings" w:hAnsi="Wingdings" w:hint="default"/>
      </w:rPr>
    </w:lvl>
    <w:lvl w:ilvl="6" w:tplc="08090001" w:tentative="1">
      <w:start w:val="1"/>
      <w:numFmt w:val="bullet"/>
      <w:lvlText w:val=""/>
      <w:lvlJc w:val="left"/>
      <w:pPr>
        <w:ind w:left="5018" w:hanging="360"/>
      </w:pPr>
      <w:rPr>
        <w:rFonts w:ascii="Symbol" w:hAnsi="Symbol" w:hint="default"/>
      </w:rPr>
    </w:lvl>
    <w:lvl w:ilvl="7" w:tplc="08090003" w:tentative="1">
      <w:start w:val="1"/>
      <w:numFmt w:val="bullet"/>
      <w:lvlText w:val="o"/>
      <w:lvlJc w:val="left"/>
      <w:pPr>
        <w:ind w:left="5738" w:hanging="360"/>
      </w:pPr>
      <w:rPr>
        <w:rFonts w:ascii="Courier New" w:hAnsi="Courier New" w:cs="Courier New" w:hint="default"/>
      </w:rPr>
    </w:lvl>
    <w:lvl w:ilvl="8" w:tplc="08090005" w:tentative="1">
      <w:start w:val="1"/>
      <w:numFmt w:val="bullet"/>
      <w:lvlText w:val=""/>
      <w:lvlJc w:val="left"/>
      <w:pPr>
        <w:ind w:left="6458" w:hanging="360"/>
      </w:pPr>
      <w:rPr>
        <w:rFonts w:ascii="Wingdings" w:hAnsi="Wingdings" w:hint="default"/>
      </w:rPr>
    </w:lvl>
  </w:abstractNum>
  <w:abstractNum w:abstractNumId="39" w15:restartNumberingAfterBreak="0">
    <w:nsid w:val="7EE02665"/>
    <w:multiLevelType w:val="hybridMultilevel"/>
    <w:tmpl w:val="AD4EFAA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9"/>
  </w:num>
  <w:num w:numId="2">
    <w:abstractNumId w:val="32"/>
  </w:num>
  <w:num w:numId="3">
    <w:abstractNumId w:val="37"/>
  </w:num>
  <w:num w:numId="4">
    <w:abstractNumId w:val="11"/>
  </w:num>
  <w:num w:numId="5">
    <w:abstractNumId w:val="15"/>
  </w:num>
  <w:num w:numId="6">
    <w:abstractNumId w:val="4"/>
  </w:num>
  <w:num w:numId="7">
    <w:abstractNumId w:val="9"/>
  </w:num>
  <w:num w:numId="8">
    <w:abstractNumId w:val="31"/>
  </w:num>
  <w:num w:numId="9">
    <w:abstractNumId w:val="25"/>
  </w:num>
  <w:num w:numId="10">
    <w:abstractNumId w:val="24"/>
  </w:num>
  <w:num w:numId="1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2">
    <w:abstractNumId w:val="23"/>
  </w:num>
  <w:num w:numId="13">
    <w:abstractNumId w:val="1"/>
  </w:num>
  <w:num w:numId="14">
    <w:abstractNumId w:val="27"/>
  </w:num>
  <w:num w:numId="15">
    <w:abstractNumId w:val="5"/>
  </w:num>
  <w:num w:numId="16">
    <w:abstractNumId w:val="2"/>
  </w:num>
  <w:num w:numId="17">
    <w:abstractNumId w:val="21"/>
  </w:num>
  <w:num w:numId="18">
    <w:abstractNumId w:val="17"/>
  </w:num>
  <w:num w:numId="19">
    <w:abstractNumId w:val="3"/>
  </w:num>
  <w:num w:numId="20">
    <w:abstractNumId w:val="13"/>
  </w:num>
  <w:num w:numId="21">
    <w:abstractNumId w:val="14"/>
  </w:num>
  <w:num w:numId="22">
    <w:abstractNumId w:val="10"/>
  </w:num>
  <w:num w:numId="23">
    <w:abstractNumId w:val="38"/>
  </w:num>
  <w:num w:numId="24">
    <w:abstractNumId w:val="36"/>
  </w:num>
  <w:num w:numId="25">
    <w:abstractNumId w:val="30"/>
  </w:num>
  <w:num w:numId="26">
    <w:abstractNumId w:val="7"/>
  </w:num>
  <w:num w:numId="27">
    <w:abstractNumId w:val="34"/>
  </w:num>
  <w:num w:numId="28">
    <w:abstractNumId w:val="33"/>
  </w:num>
  <w:num w:numId="29">
    <w:abstractNumId w:val="18"/>
  </w:num>
  <w:num w:numId="30">
    <w:abstractNumId w:val="16"/>
  </w:num>
  <w:num w:numId="31">
    <w:abstractNumId w:val="28"/>
  </w:num>
  <w:num w:numId="3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3">
    <w:abstractNumId w:val="35"/>
  </w:num>
  <w:num w:numId="34">
    <w:abstractNumId w:val="8"/>
  </w:num>
  <w:num w:numId="35">
    <w:abstractNumId w:val="22"/>
  </w:num>
  <w:num w:numId="36">
    <w:abstractNumId w:val="12"/>
  </w:num>
  <w:num w:numId="37">
    <w:abstractNumId w:val="29"/>
  </w:num>
  <w:num w:numId="38">
    <w:abstractNumId w:val="26"/>
  </w:num>
  <w:num w:numId="39">
    <w:abstractNumId w:val="6"/>
  </w:num>
  <w:num w:numId="40">
    <w:abstractNumId w:val="20"/>
  </w:num>
  <w:num w:numId="41">
    <w:abstractNumId w:val="39"/>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196"/>
    <w:rsid w:val="00000A54"/>
    <w:rsid w:val="00000B62"/>
    <w:rsid w:val="00001021"/>
    <w:rsid w:val="000011FD"/>
    <w:rsid w:val="000018A0"/>
    <w:rsid w:val="00001E8F"/>
    <w:rsid w:val="00002835"/>
    <w:rsid w:val="00002CD1"/>
    <w:rsid w:val="00002E74"/>
    <w:rsid w:val="0000301D"/>
    <w:rsid w:val="00003100"/>
    <w:rsid w:val="00003161"/>
    <w:rsid w:val="00003174"/>
    <w:rsid w:val="00003183"/>
    <w:rsid w:val="000032C1"/>
    <w:rsid w:val="0000341B"/>
    <w:rsid w:val="0000341E"/>
    <w:rsid w:val="00003531"/>
    <w:rsid w:val="000036E7"/>
    <w:rsid w:val="00003883"/>
    <w:rsid w:val="00003E51"/>
    <w:rsid w:val="00004006"/>
    <w:rsid w:val="000042D1"/>
    <w:rsid w:val="0000443A"/>
    <w:rsid w:val="00004E62"/>
    <w:rsid w:val="000053E3"/>
    <w:rsid w:val="000056E3"/>
    <w:rsid w:val="000058D4"/>
    <w:rsid w:val="000058F6"/>
    <w:rsid w:val="000059E5"/>
    <w:rsid w:val="000059F5"/>
    <w:rsid w:val="00005BDE"/>
    <w:rsid w:val="0000607D"/>
    <w:rsid w:val="00006110"/>
    <w:rsid w:val="00006198"/>
    <w:rsid w:val="000064AD"/>
    <w:rsid w:val="0000667F"/>
    <w:rsid w:val="00006C4A"/>
    <w:rsid w:val="00006C8A"/>
    <w:rsid w:val="00010283"/>
    <w:rsid w:val="0001034A"/>
    <w:rsid w:val="00010EE0"/>
    <w:rsid w:val="0001181D"/>
    <w:rsid w:val="00011C44"/>
    <w:rsid w:val="0001245D"/>
    <w:rsid w:val="000126F8"/>
    <w:rsid w:val="00013285"/>
    <w:rsid w:val="00013333"/>
    <w:rsid w:val="000138F3"/>
    <w:rsid w:val="000139F7"/>
    <w:rsid w:val="00013A12"/>
    <w:rsid w:val="00013DD7"/>
    <w:rsid w:val="00013DD9"/>
    <w:rsid w:val="00013E66"/>
    <w:rsid w:val="00013ED9"/>
    <w:rsid w:val="0001465F"/>
    <w:rsid w:val="000147D1"/>
    <w:rsid w:val="00014D51"/>
    <w:rsid w:val="00014FFF"/>
    <w:rsid w:val="0001514A"/>
    <w:rsid w:val="00015CF2"/>
    <w:rsid w:val="00015D4F"/>
    <w:rsid w:val="000167F5"/>
    <w:rsid w:val="00016A3A"/>
    <w:rsid w:val="00016AA1"/>
    <w:rsid w:val="00016B69"/>
    <w:rsid w:val="00016FCA"/>
    <w:rsid w:val="00016FE6"/>
    <w:rsid w:val="00017195"/>
    <w:rsid w:val="00017422"/>
    <w:rsid w:val="00017A58"/>
    <w:rsid w:val="00017C98"/>
    <w:rsid w:val="00017D04"/>
    <w:rsid w:val="0002013E"/>
    <w:rsid w:val="00020690"/>
    <w:rsid w:val="0002087D"/>
    <w:rsid w:val="000208BE"/>
    <w:rsid w:val="00020BD6"/>
    <w:rsid w:val="00021396"/>
    <w:rsid w:val="000217CA"/>
    <w:rsid w:val="0002180A"/>
    <w:rsid w:val="00021E90"/>
    <w:rsid w:val="000223E8"/>
    <w:rsid w:val="00022625"/>
    <w:rsid w:val="00022E04"/>
    <w:rsid w:val="000231B8"/>
    <w:rsid w:val="000231CE"/>
    <w:rsid w:val="00023990"/>
    <w:rsid w:val="000239F5"/>
    <w:rsid w:val="00023AE6"/>
    <w:rsid w:val="000246F5"/>
    <w:rsid w:val="000248EA"/>
    <w:rsid w:val="0002499B"/>
    <w:rsid w:val="00024BF2"/>
    <w:rsid w:val="00025FA7"/>
    <w:rsid w:val="0002617A"/>
    <w:rsid w:val="00026550"/>
    <w:rsid w:val="00026771"/>
    <w:rsid w:val="000267A4"/>
    <w:rsid w:val="00026BDF"/>
    <w:rsid w:val="00026DB4"/>
    <w:rsid w:val="00027229"/>
    <w:rsid w:val="0002755A"/>
    <w:rsid w:val="00027B73"/>
    <w:rsid w:val="00027C32"/>
    <w:rsid w:val="00027E18"/>
    <w:rsid w:val="000302CB"/>
    <w:rsid w:val="00030390"/>
    <w:rsid w:val="00030480"/>
    <w:rsid w:val="000309F1"/>
    <w:rsid w:val="00030D6A"/>
    <w:rsid w:val="0003108E"/>
    <w:rsid w:val="000311C6"/>
    <w:rsid w:val="00031299"/>
    <w:rsid w:val="00031339"/>
    <w:rsid w:val="000317A7"/>
    <w:rsid w:val="000318E5"/>
    <w:rsid w:val="00031BAA"/>
    <w:rsid w:val="00031D4D"/>
    <w:rsid w:val="00031F08"/>
    <w:rsid w:val="00032846"/>
    <w:rsid w:val="0003352E"/>
    <w:rsid w:val="0003375A"/>
    <w:rsid w:val="00033770"/>
    <w:rsid w:val="00033B9A"/>
    <w:rsid w:val="00034006"/>
    <w:rsid w:val="00034531"/>
    <w:rsid w:val="000345B5"/>
    <w:rsid w:val="000345EF"/>
    <w:rsid w:val="00034928"/>
    <w:rsid w:val="00034EB5"/>
    <w:rsid w:val="00034F8D"/>
    <w:rsid w:val="0003558C"/>
    <w:rsid w:val="0003567E"/>
    <w:rsid w:val="00035757"/>
    <w:rsid w:val="00035828"/>
    <w:rsid w:val="000359A2"/>
    <w:rsid w:val="0003626F"/>
    <w:rsid w:val="0003627C"/>
    <w:rsid w:val="0003639E"/>
    <w:rsid w:val="0003668C"/>
    <w:rsid w:val="00036F82"/>
    <w:rsid w:val="000372E9"/>
    <w:rsid w:val="000375C1"/>
    <w:rsid w:val="00037672"/>
    <w:rsid w:val="000378CF"/>
    <w:rsid w:val="00040107"/>
    <w:rsid w:val="000407FE"/>
    <w:rsid w:val="00040AD7"/>
    <w:rsid w:val="00041973"/>
    <w:rsid w:val="000419B9"/>
    <w:rsid w:val="000420FB"/>
    <w:rsid w:val="0004262C"/>
    <w:rsid w:val="00042A7D"/>
    <w:rsid w:val="00043021"/>
    <w:rsid w:val="000436A6"/>
    <w:rsid w:val="0004387F"/>
    <w:rsid w:val="00043D07"/>
    <w:rsid w:val="00043D2E"/>
    <w:rsid w:val="00044053"/>
    <w:rsid w:val="0004411A"/>
    <w:rsid w:val="0004430E"/>
    <w:rsid w:val="00044589"/>
    <w:rsid w:val="0004458B"/>
    <w:rsid w:val="000446A4"/>
    <w:rsid w:val="00044E50"/>
    <w:rsid w:val="000450B4"/>
    <w:rsid w:val="0004511D"/>
    <w:rsid w:val="00045225"/>
    <w:rsid w:val="00045318"/>
    <w:rsid w:val="000457F3"/>
    <w:rsid w:val="0004597F"/>
    <w:rsid w:val="000459CC"/>
    <w:rsid w:val="00046088"/>
    <w:rsid w:val="000463EF"/>
    <w:rsid w:val="000466A9"/>
    <w:rsid w:val="000468F6"/>
    <w:rsid w:val="00046B02"/>
    <w:rsid w:val="000471F8"/>
    <w:rsid w:val="0004791F"/>
    <w:rsid w:val="0004795F"/>
    <w:rsid w:val="00047A40"/>
    <w:rsid w:val="00047E74"/>
    <w:rsid w:val="000503F0"/>
    <w:rsid w:val="00050418"/>
    <w:rsid w:val="000504F8"/>
    <w:rsid w:val="000510E8"/>
    <w:rsid w:val="000519DE"/>
    <w:rsid w:val="00051B16"/>
    <w:rsid w:val="00052417"/>
    <w:rsid w:val="00052731"/>
    <w:rsid w:val="00052ED4"/>
    <w:rsid w:val="000531B6"/>
    <w:rsid w:val="0005357D"/>
    <w:rsid w:val="000536F3"/>
    <w:rsid w:val="000549BA"/>
    <w:rsid w:val="00054A77"/>
    <w:rsid w:val="000550EF"/>
    <w:rsid w:val="000555DB"/>
    <w:rsid w:val="00055B21"/>
    <w:rsid w:val="00055CF0"/>
    <w:rsid w:val="00055DC9"/>
    <w:rsid w:val="00055F19"/>
    <w:rsid w:val="00056CA8"/>
    <w:rsid w:val="00057694"/>
    <w:rsid w:val="00057E46"/>
    <w:rsid w:val="00060162"/>
    <w:rsid w:val="000601B0"/>
    <w:rsid w:val="000603F0"/>
    <w:rsid w:val="000604F8"/>
    <w:rsid w:val="0006052D"/>
    <w:rsid w:val="00060884"/>
    <w:rsid w:val="0006096A"/>
    <w:rsid w:val="00060AA9"/>
    <w:rsid w:val="00060B85"/>
    <w:rsid w:val="00060BA5"/>
    <w:rsid w:val="00060D7F"/>
    <w:rsid w:val="00060F05"/>
    <w:rsid w:val="00061573"/>
    <w:rsid w:val="00062128"/>
    <w:rsid w:val="00062522"/>
    <w:rsid w:val="00062558"/>
    <w:rsid w:val="00062E5A"/>
    <w:rsid w:val="00062F52"/>
    <w:rsid w:val="0006353F"/>
    <w:rsid w:val="0006398E"/>
    <w:rsid w:val="00063AB9"/>
    <w:rsid w:val="00063ED9"/>
    <w:rsid w:val="0006427B"/>
    <w:rsid w:val="000642D1"/>
    <w:rsid w:val="000643A3"/>
    <w:rsid w:val="0006440F"/>
    <w:rsid w:val="000644E7"/>
    <w:rsid w:val="00064D2F"/>
    <w:rsid w:val="00065C0D"/>
    <w:rsid w:val="00065D38"/>
    <w:rsid w:val="00065FD4"/>
    <w:rsid w:val="0006654B"/>
    <w:rsid w:val="000668FB"/>
    <w:rsid w:val="000677AD"/>
    <w:rsid w:val="000677FA"/>
    <w:rsid w:val="000702E6"/>
    <w:rsid w:val="00070561"/>
    <w:rsid w:val="00070ECC"/>
    <w:rsid w:val="00070F90"/>
    <w:rsid w:val="00071550"/>
    <w:rsid w:val="000716D2"/>
    <w:rsid w:val="00071B0A"/>
    <w:rsid w:val="00071BF7"/>
    <w:rsid w:val="00071CD0"/>
    <w:rsid w:val="0007213F"/>
    <w:rsid w:val="00072517"/>
    <w:rsid w:val="00072661"/>
    <w:rsid w:val="0007270E"/>
    <w:rsid w:val="000734B5"/>
    <w:rsid w:val="0007357B"/>
    <w:rsid w:val="000737DA"/>
    <w:rsid w:val="0007381F"/>
    <w:rsid w:val="00074445"/>
    <w:rsid w:val="000746AA"/>
    <w:rsid w:val="0007531E"/>
    <w:rsid w:val="0007555F"/>
    <w:rsid w:val="0007577E"/>
    <w:rsid w:val="00075936"/>
    <w:rsid w:val="00075F81"/>
    <w:rsid w:val="00076054"/>
    <w:rsid w:val="000760DF"/>
    <w:rsid w:val="00076370"/>
    <w:rsid w:val="000767B3"/>
    <w:rsid w:val="00076CEE"/>
    <w:rsid w:val="00076CFC"/>
    <w:rsid w:val="00076F8C"/>
    <w:rsid w:val="00077101"/>
    <w:rsid w:val="000772B1"/>
    <w:rsid w:val="00077FE0"/>
    <w:rsid w:val="00080990"/>
    <w:rsid w:val="00080EDD"/>
    <w:rsid w:val="0008118C"/>
    <w:rsid w:val="000812C8"/>
    <w:rsid w:val="000818DA"/>
    <w:rsid w:val="000818F9"/>
    <w:rsid w:val="0008197D"/>
    <w:rsid w:val="00081DD5"/>
    <w:rsid w:val="00081E1F"/>
    <w:rsid w:val="000820D7"/>
    <w:rsid w:val="000823D2"/>
    <w:rsid w:val="00083081"/>
    <w:rsid w:val="00083212"/>
    <w:rsid w:val="00083354"/>
    <w:rsid w:val="0008336D"/>
    <w:rsid w:val="000834A4"/>
    <w:rsid w:val="000841A8"/>
    <w:rsid w:val="00084301"/>
    <w:rsid w:val="0008452A"/>
    <w:rsid w:val="00084779"/>
    <w:rsid w:val="00084BE4"/>
    <w:rsid w:val="00085380"/>
    <w:rsid w:val="0008544F"/>
    <w:rsid w:val="00085C24"/>
    <w:rsid w:val="00085DB7"/>
    <w:rsid w:val="000864C4"/>
    <w:rsid w:val="0008674D"/>
    <w:rsid w:val="0008682B"/>
    <w:rsid w:val="00086BE8"/>
    <w:rsid w:val="00086E82"/>
    <w:rsid w:val="0008732D"/>
    <w:rsid w:val="00087EC4"/>
    <w:rsid w:val="00090420"/>
    <w:rsid w:val="0009073D"/>
    <w:rsid w:val="00090BB8"/>
    <w:rsid w:val="00091B10"/>
    <w:rsid w:val="00091B92"/>
    <w:rsid w:val="00092076"/>
    <w:rsid w:val="00092919"/>
    <w:rsid w:val="00092B20"/>
    <w:rsid w:val="00092DCA"/>
    <w:rsid w:val="00093273"/>
    <w:rsid w:val="000935E6"/>
    <w:rsid w:val="000937D2"/>
    <w:rsid w:val="000940C0"/>
    <w:rsid w:val="00094236"/>
    <w:rsid w:val="000947D3"/>
    <w:rsid w:val="00094FFF"/>
    <w:rsid w:val="000952C2"/>
    <w:rsid w:val="00096355"/>
    <w:rsid w:val="000969FD"/>
    <w:rsid w:val="000972E8"/>
    <w:rsid w:val="000974EC"/>
    <w:rsid w:val="00097968"/>
    <w:rsid w:val="00097E06"/>
    <w:rsid w:val="000A0623"/>
    <w:rsid w:val="000A0751"/>
    <w:rsid w:val="000A0ADD"/>
    <w:rsid w:val="000A0B23"/>
    <w:rsid w:val="000A1276"/>
    <w:rsid w:val="000A1326"/>
    <w:rsid w:val="000A1400"/>
    <w:rsid w:val="000A150A"/>
    <w:rsid w:val="000A1893"/>
    <w:rsid w:val="000A1DC7"/>
    <w:rsid w:val="000A1E20"/>
    <w:rsid w:val="000A1E21"/>
    <w:rsid w:val="000A2117"/>
    <w:rsid w:val="000A2153"/>
    <w:rsid w:val="000A252D"/>
    <w:rsid w:val="000A25DF"/>
    <w:rsid w:val="000A26E2"/>
    <w:rsid w:val="000A27F1"/>
    <w:rsid w:val="000A2A53"/>
    <w:rsid w:val="000A2AC9"/>
    <w:rsid w:val="000A2D07"/>
    <w:rsid w:val="000A31EE"/>
    <w:rsid w:val="000A343E"/>
    <w:rsid w:val="000A3A69"/>
    <w:rsid w:val="000A3BF5"/>
    <w:rsid w:val="000A3F33"/>
    <w:rsid w:val="000A412F"/>
    <w:rsid w:val="000A4864"/>
    <w:rsid w:val="000A561C"/>
    <w:rsid w:val="000A632A"/>
    <w:rsid w:val="000A6602"/>
    <w:rsid w:val="000A7047"/>
    <w:rsid w:val="000A7264"/>
    <w:rsid w:val="000A77C8"/>
    <w:rsid w:val="000A786A"/>
    <w:rsid w:val="000A79E3"/>
    <w:rsid w:val="000B0386"/>
    <w:rsid w:val="000B0794"/>
    <w:rsid w:val="000B0B23"/>
    <w:rsid w:val="000B0B73"/>
    <w:rsid w:val="000B0D61"/>
    <w:rsid w:val="000B125B"/>
    <w:rsid w:val="000B1F4E"/>
    <w:rsid w:val="000B24B0"/>
    <w:rsid w:val="000B2836"/>
    <w:rsid w:val="000B2A42"/>
    <w:rsid w:val="000B2C91"/>
    <w:rsid w:val="000B2CF6"/>
    <w:rsid w:val="000B2EFB"/>
    <w:rsid w:val="000B38C6"/>
    <w:rsid w:val="000B3A48"/>
    <w:rsid w:val="000B3A73"/>
    <w:rsid w:val="000B434A"/>
    <w:rsid w:val="000B50CA"/>
    <w:rsid w:val="000B5119"/>
    <w:rsid w:val="000B5189"/>
    <w:rsid w:val="000B5DA1"/>
    <w:rsid w:val="000B5DA3"/>
    <w:rsid w:val="000B5FC6"/>
    <w:rsid w:val="000B6334"/>
    <w:rsid w:val="000B6CC8"/>
    <w:rsid w:val="000B6D46"/>
    <w:rsid w:val="000B6EF5"/>
    <w:rsid w:val="000B7018"/>
    <w:rsid w:val="000B72EA"/>
    <w:rsid w:val="000B7EC8"/>
    <w:rsid w:val="000C0151"/>
    <w:rsid w:val="000C063B"/>
    <w:rsid w:val="000C084C"/>
    <w:rsid w:val="000C086D"/>
    <w:rsid w:val="000C0B1F"/>
    <w:rsid w:val="000C1186"/>
    <w:rsid w:val="000C152D"/>
    <w:rsid w:val="000C1657"/>
    <w:rsid w:val="000C1A53"/>
    <w:rsid w:val="000C1EBE"/>
    <w:rsid w:val="000C2600"/>
    <w:rsid w:val="000C291C"/>
    <w:rsid w:val="000C29AA"/>
    <w:rsid w:val="000C3179"/>
    <w:rsid w:val="000C3266"/>
    <w:rsid w:val="000C3CDF"/>
    <w:rsid w:val="000C3F13"/>
    <w:rsid w:val="000C3FE9"/>
    <w:rsid w:val="000C46FA"/>
    <w:rsid w:val="000C4A55"/>
    <w:rsid w:val="000C4C43"/>
    <w:rsid w:val="000C50D6"/>
    <w:rsid w:val="000C5396"/>
    <w:rsid w:val="000C5AD2"/>
    <w:rsid w:val="000C5B35"/>
    <w:rsid w:val="000C5D57"/>
    <w:rsid w:val="000C5DEB"/>
    <w:rsid w:val="000C5DF8"/>
    <w:rsid w:val="000C5FD2"/>
    <w:rsid w:val="000C6414"/>
    <w:rsid w:val="000C655C"/>
    <w:rsid w:val="000C68AD"/>
    <w:rsid w:val="000C6CBF"/>
    <w:rsid w:val="000C7201"/>
    <w:rsid w:val="000C73B4"/>
    <w:rsid w:val="000C7863"/>
    <w:rsid w:val="000C7D4E"/>
    <w:rsid w:val="000C7E14"/>
    <w:rsid w:val="000D01BA"/>
    <w:rsid w:val="000D07C3"/>
    <w:rsid w:val="000D0DE2"/>
    <w:rsid w:val="000D0F9D"/>
    <w:rsid w:val="000D14F3"/>
    <w:rsid w:val="000D19C5"/>
    <w:rsid w:val="000D1A28"/>
    <w:rsid w:val="000D248A"/>
    <w:rsid w:val="000D2519"/>
    <w:rsid w:val="000D25BE"/>
    <w:rsid w:val="000D281B"/>
    <w:rsid w:val="000D2D12"/>
    <w:rsid w:val="000D2E2A"/>
    <w:rsid w:val="000D2FC8"/>
    <w:rsid w:val="000D30F0"/>
    <w:rsid w:val="000D3487"/>
    <w:rsid w:val="000D3BAD"/>
    <w:rsid w:val="000D3CB5"/>
    <w:rsid w:val="000D3D3D"/>
    <w:rsid w:val="000D3D4F"/>
    <w:rsid w:val="000D401B"/>
    <w:rsid w:val="000D404F"/>
    <w:rsid w:val="000D424F"/>
    <w:rsid w:val="000D46EE"/>
    <w:rsid w:val="000D4997"/>
    <w:rsid w:val="000D4CE6"/>
    <w:rsid w:val="000D4E0C"/>
    <w:rsid w:val="000D517E"/>
    <w:rsid w:val="000D55D1"/>
    <w:rsid w:val="000D5A4C"/>
    <w:rsid w:val="000D5C37"/>
    <w:rsid w:val="000D5F83"/>
    <w:rsid w:val="000D62C8"/>
    <w:rsid w:val="000D66EB"/>
    <w:rsid w:val="000D6A2B"/>
    <w:rsid w:val="000D7224"/>
    <w:rsid w:val="000D727A"/>
    <w:rsid w:val="000D73A6"/>
    <w:rsid w:val="000D784A"/>
    <w:rsid w:val="000E0492"/>
    <w:rsid w:val="000E0608"/>
    <w:rsid w:val="000E09BA"/>
    <w:rsid w:val="000E1041"/>
    <w:rsid w:val="000E1366"/>
    <w:rsid w:val="000E1506"/>
    <w:rsid w:val="000E1B54"/>
    <w:rsid w:val="000E1DD9"/>
    <w:rsid w:val="000E2067"/>
    <w:rsid w:val="000E2303"/>
    <w:rsid w:val="000E2C23"/>
    <w:rsid w:val="000E3035"/>
    <w:rsid w:val="000E34CA"/>
    <w:rsid w:val="000E36AD"/>
    <w:rsid w:val="000E3B40"/>
    <w:rsid w:val="000E3D46"/>
    <w:rsid w:val="000E419D"/>
    <w:rsid w:val="000E4219"/>
    <w:rsid w:val="000E42C2"/>
    <w:rsid w:val="000E4472"/>
    <w:rsid w:val="000E44F4"/>
    <w:rsid w:val="000E552B"/>
    <w:rsid w:val="000E58CF"/>
    <w:rsid w:val="000E5A81"/>
    <w:rsid w:val="000E5B52"/>
    <w:rsid w:val="000E5C05"/>
    <w:rsid w:val="000E5DCD"/>
    <w:rsid w:val="000E6208"/>
    <w:rsid w:val="000E63A8"/>
    <w:rsid w:val="000E6A1B"/>
    <w:rsid w:val="000E6F2D"/>
    <w:rsid w:val="000E725C"/>
    <w:rsid w:val="000E7569"/>
    <w:rsid w:val="000E7792"/>
    <w:rsid w:val="000E7CE0"/>
    <w:rsid w:val="000E7E5D"/>
    <w:rsid w:val="000F0E0B"/>
    <w:rsid w:val="000F121D"/>
    <w:rsid w:val="000F156E"/>
    <w:rsid w:val="000F1912"/>
    <w:rsid w:val="000F197F"/>
    <w:rsid w:val="000F1DA5"/>
    <w:rsid w:val="000F21A0"/>
    <w:rsid w:val="000F21CF"/>
    <w:rsid w:val="000F238A"/>
    <w:rsid w:val="000F2669"/>
    <w:rsid w:val="000F2A62"/>
    <w:rsid w:val="000F2E48"/>
    <w:rsid w:val="000F33F8"/>
    <w:rsid w:val="000F431E"/>
    <w:rsid w:val="000F4359"/>
    <w:rsid w:val="000F4A63"/>
    <w:rsid w:val="000F5331"/>
    <w:rsid w:val="000F58ED"/>
    <w:rsid w:val="000F5A74"/>
    <w:rsid w:val="000F5F36"/>
    <w:rsid w:val="000F5F81"/>
    <w:rsid w:val="000F625B"/>
    <w:rsid w:val="000F6AB3"/>
    <w:rsid w:val="000F6CB5"/>
    <w:rsid w:val="000F6DF1"/>
    <w:rsid w:val="000F724B"/>
    <w:rsid w:val="000F72C2"/>
    <w:rsid w:val="000F7352"/>
    <w:rsid w:val="000F74F7"/>
    <w:rsid w:val="000F78E2"/>
    <w:rsid w:val="000F7BBC"/>
    <w:rsid w:val="000F7C17"/>
    <w:rsid w:val="000F7CF2"/>
    <w:rsid w:val="00100352"/>
    <w:rsid w:val="0010038E"/>
    <w:rsid w:val="00100D44"/>
    <w:rsid w:val="001010BD"/>
    <w:rsid w:val="00101224"/>
    <w:rsid w:val="0010139D"/>
    <w:rsid w:val="00101432"/>
    <w:rsid w:val="00101576"/>
    <w:rsid w:val="00101A5D"/>
    <w:rsid w:val="00102320"/>
    <w:rsid w:val="00102563"/>
    <w:rsid w:val="001027E2"/>
    <w:rsid w:val="001029EF"/>
    <w:rsid w:val="00103199"/>
    <w:rsid w:val="001031B7"/>
    <w:rsid w:val="0010324D"/>
    <w:rsid w:val="00103AEF"/>
    <w:rsid w:val="00103BAD"/>
    <w:rsid w:val="00103E65"/>
    <w:rsid w:val="001041A5"/>
    <w:rsid w:val="00104258"/>
    <w:rsid w:val="00104747"/>
    <w:rsid w:val="00104A40"/>
    <w:rsid w:val="00104D67"/>
    <w:rsid w:val="00104EC3"/>
    <w:rsid w:val="001050EF"/>
    <w:rsid w:val="0010522E"/>
    <w:rsid w:val="0010635D"/>
    <w:rsid w:val="00106E80"/>
    <w:rsid w:val="00107089"/>
    <w:rsid w:val="00110288"/>
    <w:rsid w:val="00110380"/>
    <w:rsid w:val="00110462"/>
    <w:rsid w:val="0011072F"/>
    <w:rsid w:val="00110AA4"/>
    <w:rsid w:val="001111B6"/>
    <w:rsid w:val="001111E9"/>
    <w:rsid w:val="00111C91"/>
    <w:rsid w:val="00111EB7"/>
    <w:rsid w:val="0011216C"/>
    <w:rsid w:val="00112182"/>
    <w:rsid w:val="00112593"/>
    <w:rsid w:val="00112606"/>
    <w:rsid w:val="00112756"/>
    <w:rsid w:val="00112A1A"/>
    <w:rsid w:val="00112F49"/>
    <w:rsid w:val="0011345F"/>
    <w:rsid w:val="0011359E"/>
    <w:rsid w:val="001135F5"/>
    <w:rsid w:val="00113700"/>
    <w:rsid w:val="00113C45"/>
    <w:rsid w:val="00113C9C"/>
    <w:rsid w:val="001143A4"/>
    <w:rsid w:val="00114812"/>
    <w:rsid w:val="00114872"/>
    <w:rsid w:val="00114A62"/>
    <w:rsid w:val="00114B6B"/>
    <w:rsid w:val="00114C7C"/>
    <w:rsid w:val="00114C9B"/>
    <w:rsid w:val="00114F4F"/>
    <w:rsid w:val="00115021"/>
    <w:rsid w:val="001152CC"/>
    <w:rsid w:val="001153B6"/>
    <w:rsid w:val="001157B2"/>
    <w:rsid w:val="00115DCE"/>
    <w:rsid w:val="00116046"/>
    <w:rsid w:val="00116F74"/>
    <w:rsid w:val="0011702D"/>
    <w:rsid w:val="00117124"/>
    <w:rsid w:val="001176B7"/>
    <w:rsid w:val="0012027C"/>
    <w:rsid w:val="0012029F"/>
    <w:rsid w:val="00120DDC"/>
    <w:rsid w:val="00121A96"/>
    <w:rsid w:val="00121D6C"/>
    <w:rsid w:val="0012218A"/>
    <w:rsid w:val="001221B7"/>
    <w:rsid w:val="00122502"/>
    <w:rsid w:val="001226DD"/>
    <w:rsid w:val="001229D0"/>
    <w:rsid w:val="00122A07"/>
    <w:rsid w:val="001239DE"/>
    <w:rsid w:val="00124252"/>
    <w:rsid w:val="001243E2"/>
    <w:rsid w:val="00124802"/>
    <w:rsid w:val="0012480A"/>
    <w:rsid w:val="00124944"/>
    <w:rsid w:val="00124EA1"/>
    <w:rsid w:val="00125C52"/>
    <w:rsid w:val="00125E63"/>
    <w:rsid w:val="00125F26"/>
    <w:rsid w:val="00125FF1"/>
    <w:rsid w:val="001266F1"/>
    <w:rsid w:val="0012690F"/>
    <w:rsid w:val="00126A0C"/>
    <w:rsid w:val="00126DA5"/>
    <w:rsid w:val="001271F9"/>
    <w:rsid w:val="00127407"/>
    <w:rsid w:val="0012741B"/>
    <w:rsid w:val="0012772E"/>
    <w:rsid w:val="00127E48"/>
    <w:rsid w:val="00130319"/>
    <w:rsid w:val="00130CE2"/>
    <w:rsid w:val="00131543"/>
    <w:rsid w:val="001315ED"/>
    <w:rsid w:val="00131878"/>
    <w:rsid w:val="00131CCC"/>
    <w:rsid w:val="00131D2D"/>
    <w:rsid w:val="00131DE9"/>
    <w:rsid w:val="00131FD4"/>
    <w:rsid w:val="00133103"/>
    <w:rsid w:val="0013328B"/>
    <w:rsid w:val="001333AE"/>
    <w:rsid w:val="001337E7"/>
    <w:rsid w:val="001338E6"/>
    <w:rsid w:val="0013441D"/>
    <w:rsid w:val="00134714"/>
    <w:rsid w:val="00134DB0"/>
    <w:rsid w:val="001352DA"/>
    <w:rsid w:val="00135A04"/>
    <w:rsid w:val="00135E13"/>
    <w:rsid w:val="00136B55"/>
    <w:rsid w:val="00136BDF"/>
    <w:rsid w:val="001372B1"/>
    <w:rsid w:val="00137423"/>
    <w:rsid w:val="0013763B"/>
    <w:rsid w:val="00137CB5"/>
    <w:rsid w:val="00140BDA"/>
    <w:rsid w:val="00140DFB"/>
    <w:rsid w:val="001415CD"/>
    <w:rsid w:val="00141DD2"/>
    <w:rsid w:val="00141EFA"/>
    <w:rsid w:val="00142166"/>
    <w:rsid w:val="001421C5"/>
    <w:rsid w:val="001423A1"/>
    <w:rsid w:val="0014252B"/>
    <w:rsid w:val="001425D9"/>
    <w:rsid w:val="0014261C"/>
    <w:rsid w:val="001430CD"/>
    <w:rsid w:val="00143946"/>
    <w:rsid w:val="00143F5B"/>
    <w:rsid w:val="0014436D"/>
    <w:rsid w:val="00144488"/>
    <w:rsid w:val="001445CF"/>
    <w:rsid w:val="001447B2"/>
    <w:rsid w:val="00144CF2"/>
    <w:rsid w:val="00145056"/>
    <w:rsid w:val="00145384"/>
    <w:rsid w:val="001458BF"/>
    <w:rsid w:val="00145C8F"/>
    <w:rsid w:val="00146078"/>
    <w:rsid w:val="00146354"/>
    <w:rsid w:val="0014638D"/>
    <w:rsid w:val="00146462"/>
    <w:rsid w:val="00146693"/>
    <w:rsid w:val="001470BB"/>
    <w:rsid w:val="001479DA"/>
    <w:rsid w:val="00147C15"/>
    <w:rsid w:val="00147DE3"/>
    <w:rsid w:val="00147F35"/>
    <w:rsid w:val="0015074E"/>
    <w:rsid w:val="00150F51"/>
    <w:rsid w:val="00151091"/>
    <w:rsid w:val="001512E7"/>
    <w:rsid w:val="001516D8"/>
    <w:rsid w:val="00151825"/>
    <w:rsid w:val="00151ABA"/>
    <w:rsid w:val="00152169"/>
    <w:rsid w:val="0015239C"/>
    <w:rsid w:val="001528E5"/>
    <w:rsid w:val="001530DF"/>
    <w:rsid w:val="00153822"/>
    <w:rsid w:val="0015383D"/>
    <w:rsid w:val="00154025"/>
    <w:rsid w:val="0015422B"/>
    <w:rsid w:val="0015451E"/>
    <w:rsid w:val="0015458B"/>
    <w:rsid w:val="00154F1D"/>
    <w:rsid w:val="00155094"/>
    <w:rsid w:val="0015525A"/>
    <w:rsid w:val="0015578B"/>
    <w:rsid w:val="00155F91"/>
    <w:rsid w:val="00156766"/>
    <w:rsid w:val="00156EB6"/>
    <w:rsid w:val="00157292"/>
    <w:rsid w:val="0015760F"/>
    <w:rsid w:val="0015766A"/>
    <w:rsid w:val="00157670"/>
    <w:rsid w:val="0015781A"/>
    <w:rsid w:val="001578DE"/>
    <w:rsid w:val="00157954"/>
    <w:rsid w:val="001579F0"/>
    <w:rsid w:val="00157A3A"/>
    <w:rsid w:val="00157F55"/>
    <w:rsid w:val="00160007"/>
    <w:rsid w:val="0016046E"/>
    <w:rsid w:val="00160AA5"/>
    <w:rsid w:val="00160C35"/>
    <w:rsid w:val="0016111B"/>
    <w:rsid w:val="0016136A"/>
    <w:rsid w:val="00161472"/>
    <w:rsid w:val="00161578"/>
    <w:rsid w:val="00161702"/>
    <w:rsid w:val="00161A58"/>
    <w:rsid w:val="00161CA1"/>
    <w:rsid w:val="00161FE8"/>
    <w:rsid w:val="001625AA"/>
    <w:rsid w:val="001625BE"/>
    <w:rsid w:val="00162A3C"/>
    <w:rsid w:val="00162B07"/>
    <w:rsid w:val="00162DDB"/>
    <w:rsid w:val="0016317A"/>
    <w:rsid w:val="00163472"/>
    <w:rsid w:val="0016379E"/>
    <w:rsid w:val="00163997"/>
    <w:rsid w:val="00163E56"/>
    <w:rsid w:val="00163FA4"/>
    <w:rsid w:val="00164892"/>
    <w:rsid w:val="001649C8"/>
    <w:rsid w:val="00164E99"/>
    <w:rsid w:val="00164F18"/>
    <w:rsid w:val="0016510A"/>
    <w:rsid w:val="0016554F"/>
    <w:rsid w:val="00165553"/>
    <w:rsid w:val="00165FAB"/>
    <w:rsid w:val="001661AA"/>
    <w:rsid w:val="00166544"/>
    <w:rsid w:val="00166A4F"/>
    <w:rsid w:val="00166CB7"/>
    <w:rsid w:val="0016746F"/>
    <w:rsid w:val="0016787E"/>
    <w:rsid w:val="001679C5"/>
    <w:rsid w:val="00167D02"/>
    <w:rsid w:val="0017014B"/>
    <w:rsid w:val="00170570"/>
    <w:rsid w:val="00170ADA"/>
    <w:rsid w:val="00170B3F"/>
    <w:rsid w:val="00170C0A"/>
    <w:rsid w:val="00171859"/>
    <w:rsid w:val="00171D86"/>
    <w:rsid w:val="00171E83"/>
    <w:rsid w:val="00173182"/>
    <w:rsid w:val="00173EAF"/>
    <w:rsid w:val="0017417B"/>
    <w:rsid w:val="001742EB"/>
    <w:rsid w:val="001743C4"/>
    <w:rsid w:val="001743D9"/>
    <w:rsid w:val="00174596"/>
    <w:rsid w:val="00174F7E"/>
    <w:rsid w:val="00175880"/>
    <w:rsid w:val="00175C29"/>
    <w:rsid w:val="00175E15"/>
    <w:rsid w:val="00176156"/>
    <w:rsid w:val="00176652"/>
    <w:rsid w:val="0017685D"/>
    <w:rsid w:val="001768B6"/>
    <w:rsid w:val="00176945"/>
    <w:rsid w:val="00176F25"/>
    <w:rsid w:val="001770C6"/>
    <w:rsid w:val="001771D5"/>
    <w:rsid w:val="00177970"/>
    <w:rsid w:val="00180507"/>
    <w:rsid w:val="001805A3"/>
    <w:rsid w:val="001806FC"/>
    <w:rsid w:val="00180E49"/>
    <w:rsid w:val="00181289"/>
    <w:rsid w:val="00181489"/>
    <w:rsid w:val="00181A7D"/>
    <w:rsid w:val="001827C3"/>
    <w:rsid w:val="00182838"/>
    <w:rsid w:val="00182942"/>
    <w:rsid w:val="00182AE3"/>
    <w:rsid w:val="00182B7F"/>
    <w:rsid w:val="00183384"/>
    <w:rsid w:val="00183A29"/>
    <w:rsid w:val="00183BAA"/>
    <w:rsid w:val="001842E4"/>
    <w:rsid w:val="00184407"/>
    <w:rsid w:val="0018446D"/>
    <w:rsid w:val="00184499"/>
    <w:rsid w:val="0018555B"/>
    <w:rsid w:val="00185893"/>
    <w:rsid w:val="00185A63"/>
    <w:rsid w:val="00185DA8"/>
    <w:rsid w:val="001862F3"/>
    <w:rsid w:val="001863F1"/>
    <w:rsid w:val="00186488"/>
    <w:rsid w:val="00186C47"/>
    <w:rsid w:val="001870FD"/>
    <w:rsid w:val="00187222"/>
    <w:rsid w:val="0018747F"/>
    <w:rsid w:val="0018788E"/>
    <w:rsid w:val="00187E14"/>
    <w:rsid w:val="001901ED"/>
    <w:rsid w:val="00190369"/>
    <w:rsid w:val="00190384"/>
    <w:rsid w:val="00190453"/>
    <w:rsid w:val="001905F3"/>
    <w:rsid w:val="00190F12"/>
    <w:rsid w:val="00191D33"/>
    <w:rsid w:val="00192293"/>
    <w:rsid w:val="001925A9"/>
    <w:rsid w:val="00193142"/>
    <w:rsid w:val="00193747"/>
    <w:rsid w:val="00193DB7"/>
    <w:rsid w:val="00193DEA"/>
    <w:rsid w:val="001946C4"/>
    <w:rsid w:val="00194A6D"/>
    <w:rsid w:val="00194E03"/>
    <w:rsid w:val="00194F63"/>
    <w:rsid w:val="00195030"/>
    <w:rsid w:val="00195960"/>
    <w:rsid w:val="00195A89"/>
    <w:rsid w:val="00195C22"/>
    <w:rsid w:val="0019631E"/>
    <w:rsid w:val="0019646C"/>
    <w:rsid w:val="001966D2"/>
    <w:rsid w:val="0019785D"/>
    <w:rsid w:val="00197EDA"/>
    <w:rsid w:val="001A040A"/>
    <w:rsid w:val="001A0956"/>
    <w:rsid w:val="001A0A24"/>
    <w:rsid w:val="001A11A7"/>
    <w:rsid w:val="001A12AC"/>
    <w:rsid w:val="001A14A3"/>
    <w:rsid w:val="001A1B9D"/>
    <w:rsid w:val="001A1D6F"/>
    <w:rsid w:val="001A1F68"/>
    <w:rsid w:val="001A23EE"/>
    <w:rsid w:val="001A23FE"/>
    <w:rsid w:val="001A24F6"/>
    <w:rsid w:val="001A3A44"/>
    <w:rsid w:val="001A3A5D"/>
    <w:rsid w:val="001A4C57"/>
    <w:rsid w:val="001A50B1"/>
    <w:rsid w:val="001A5A07"/>
    <w:rsid w:val="001A5F42"/>
    <w:rsid w:val="001A6604"/>
    <w:rsid w:val="001A6625"/>
    <w:rsid w:val="001A6B26"/>
    <w:rsid w:val="001A745C"/>
    <w:rsid w:val="001A79A4"/>
    <w:rsid w:val="001B0041"/>
    <w:rsid w:val="001B0354"/>
    <w:rsid w:val="001B09CC"/>
    <w:rsid w:val="001B0BA7"/>
    <w:rsid w:val="001B0D79"/>
    <w:rsid w:val="001B0F6F"/>
    <w:rsid w:val="001B11B7"/>
    <w:rsid w:val="001B12B5"/>
    <w:rsid w:val="001B15BB"/>
    <w:rsid w:val="001B180F"/>
    <w:rsid w:val="001B1CEA"/>
    <w:rsid w:val="001B1E03"/>
    <w:rsid w:val="001B2495"/>
    <w:rsid w:val="001B3291"/>
    <w:rsid w:val="001B3797"/>
    <w:rsid w:val="001B4429"/>
    <w:rsid w:val="001B45C7"/>
    <w:rsid w:val="001B4901"/>
    <w:rsid w:val="001B4955"/>
    <w:rsid w:val="001B4DD5"/>
    <w:rsid w:val="001B5847"/>
    <w:rsid w:val="001B61DE"/>
    <w:rsid w:val="001B66C2"/>
    <w:rsid w:val="001B674A"/>
    <w:rsid w:val="001B6982"/>
    <w:rsid w:val="001B6A05"/>
    <w:rsid w:val="001B6B77"/>
    <w:rsid w:val="001B781D"/>
    <w:rsid w:val="001C027D"/>
    <w:rsid w:val="001C064F"/>
    <w:rsid w:val="001C08F3"/>
    <w:rsid w:val="001C186E"/>
    <w:rsid w:val="001C26CE"/>
    <w:rsid w:val="001C2A3F"/>
    <w:rsid w:val="001C3588"/>
    <w:rsid w:val="001C3FC8"/>
    <w:rsid w:val="001C41EF"/>
    <w:rsid w:val="001C4833"/>
    <w:rsid w:val="001C4AAD"/>
    <w:rsid w:val="001C4F0C"/>
    <w:rsid w:val="001C53B2"/>
    <w:rsid w:val="001C54F3"/>
    <w:rsid w:val="001C59C7"/>
    <w:rsid w:val="001C5DB8"/>
    <w:rsid w:val="001C6381"/>
    <w:rsid w:val="001C6B82"/>
    <w:rsid w:val="001C6FA2"/>
    <w:rsid w:val="001C7FC4"/>
    <w:rsid w:val="001D04B9"/>
    <w:rsid w:val="001D1447"/>
    <w:rsid w:val="001D1841"/>
    <w:rsid w:val="001D20E5"/>
    <w:rsid w:val="001D2401"/>
    <w:rsid w:val="001D24BE"/>
    <w:rsid w:val="001D2896"/>
    <w:rsid w:val="001D28C3"/>
    <w:rsid w:val="001D2B00"/>
    <w:rsid w:val="001D2E6A"/>
    <w:rsid w:val="001D2E79"/>
    <w:rsid w:val="001D309C"/>
    <w:rsid w:val="001D371D"/>
    <w:rsid w:val="001D382B"/>
    <w:rsid w:val="001D3CC1"/>
    <w:rsid w:val="001D43C3"/>
    <w:rsid w:val="001D44AA"/>
    <w:rsid w:val="001D472D"/>
    <w:rsid w:val="001D4854"/>
    <w:rsid w:val="001D4ABF"/>
    <w:rsid w:val="001D4FC4"/>
    <w:rsid w:val="001D5080"/>
    <w:rsid w:val="001D50BC"/>
    <w:rsid w:val="001D52E4"/>
    <w:rsid w:val="001D53C6"/>
    <w:rsid w:val="001D5430"/>
    <w:rsid w:val="001D5778"/>
    <w:rsid w:val="001D5C6B"/>
    <w:rsid w:val="001D5D39"/>
    <w:rsid w:val="001D607A"/>
    <w:rsid w:val="001D66FC"/>
    <w:rsid w:val="001D6CFD"/>
    <w:rsid w:val="001D6DDD"/>
    <w:rsid w:val="001D6E97"/>
    <w:rsid w:val="001D72E2"/>
    <w:rsid w:val="001D7955"/>
    <w:rsid w:val="001D7BA7"/>
    <w:rsid w:val="001E02F7"/>
    <w:rsid w:val="001E09C4"/>
    <w:rsid w:val="001E0BE0"/>
    <w:rsid w:val="001E0D4B"/>
    <w:rsid w:val="001E0D7E"/>
    <w:rsid w:val="001E1023"/>
    <w:rsid w:val="001E12D9"/>
    <w:rsid w:val="001E18B8"/>
    <w:rsid w:val="001E1C0D"/>
    <w:rsid w:val="001E2102"/>
    <w:rsid w:val="001E21E6"/>
    <w:rsid w:val="001E21F7"/>
    <w:rsid w:val="001E2EF6"/>
    <w:rsid w:val="001E2F8E"/>
    <w:rsid w:val="001E31EE"/>
    <w:rsid w:val="001E39E5"/>
    <w:rsid w:val="001E39F0"/>
    <w:rsid w:val="001E3E0C"/>
    <w:rsid w:val="001E443A"/>
    <w:rsid w:val="001E47FE"/>
    <w:rsid w:val="001E4D5E"/>
    <w:rsid w:val="001E4E97"/>
    <w:rsid w:val="001E537A"/>
    <w:rsid w:val="001E5434"/>
    <w:rsid w:val="001E56E5"/>
    <w:rsid w:val="001E57E7"/>
    <w:rsid w:val="001E584A"/>
    <w:rsid w:val="001E5958"/>
    <w:rsid w:val="001E5C6E"/>
    <w:rsid w:val="001E5D7A"/>
    <w:rsid w:val="001E6129"/>
    <w:rsid w:val="001E6175"/>
    <w:rsid w:val="001E6DBA"/>
    <w:rsid w:val="001E6F22"/>
    <w:rsid w:val="001E72D2"/>
    <w:rsid w:val="001E7803"/>
    <w:rsid w:val="001E7870"/>
    <w:rsid w:val="001E7B63"/>
    <w:rsid w:val="001F06A9"/>
    <w:rsid w:val="001F099B"/>
    <w:rsid w:val="001F0A67"/>
    <w:rsid w:val="001F11EB"/>
    <w:rsid w:val="001F161C"/>
    <w:rsid w:val="001F1AFB"/>
    <w:rsid w:val="001F1E8A"/>
    <w:rsid w:val="001F200E"/>
    <w:rsid w:val="001F229B"/>
    <w:rsid w:val="001F2892"/>
    <w:rsid w:val="001F2BBC"/>
    <w:rsid w:val="001F2C22"/>
    <w:rsid w:val="001F2CFB"/>
    <w:rsid w:val="001F2F28"/>
    <w:rsid w:val="001F3353"/>
    <w:rsid w:val="001F3907"/>
    <w:rsid w:val="001F3A8B"/>
    <w:rsid w:val="001F3C19"/>
    <w:rsid w:val="001F3F6A"/>
    <w:rsid w:val="001F43DF"/>
    <w:rsid w:val="001F442B"/>
    <w:rsid w:val="001F4A32"/>
    <w:rsid w:val="001F5038"/>
    <w:rsid w:val="001F53DE"/>
    <w:rsid w:val="001F557D"/>
    <w:rsid w:val="001F59C4"/>
    <w:rsid w:val="001F5A57"/>
    <w:rsid w:val="001F5C35"/>
    <w:rsid w:val="001F6341"/>
    <w:rsid w:val="001F6A48"/>
    <w:rsid w:val="001F71DC"/>
    <w:rsid w:val="001F7246"/>
    <w:rsid w:val="001F76C6"/>
    <w:rsid w:val="001F786D"/>
    <w:rsid w:val="001F790B"/>
    <w:rsid w:val="001F7D63"/>
    <w:rsid w:val="00200095"/>
    <w:rsid w:val="00200D15"/>
    <w:rsid w:val="00201637"/>
    <w:rsid w:val="0020165E"/>
    <w:rsid w:val="002018A5"/>
    <w:rsid w:val="002019FF"/>
    <w:rsid w:val="00201A22"/>
    <w:rsid w:val="00201CA6"/>
    <w:rsid w:val="00201EC9"/>
    <w:rsid w:val="002023EE"/>
    <w:rsid w:val="0020255D"/>
    <w:rsid w:val="0020266A"/>
    <w:rsid w:val="00202914"/>
    <w:rsid w:val="00202B3A"/>
    <w:rsid w:val="00202F2F"/>
    <w:rsid w:val="00202F91"/>
    <w:rsid w:val="00203574"/>
    <w:rsid w:val="00203819"/>
    <w:rsid w:val="00203CE6"/>
    <w:rsid w:val="00203FA4"/>
    <w:rsid w:val="0020432F"/>
    <w:rsid w:val="00204E86"/>
    <w:rsid w:val="00205322"/>
    <w:rsid w:val="002053DA"/>
    <w:rsid w:val="00205462"/>
    <w:rsid w:val="00205938"/>
    <w:rsid w:val="002064D1"/>
    <w:rsid w:val="002069A6"/>
    <w:rsid w:val="00206B0D"/>
    <w:rsid w:val="00206E6A"/>
    <w:rsid w:val="002076F3"/>
    <w:rsid w:val="00207C9C"/>
    <w:rsid w:val="00207DCD"/>
    <w:rsid w:val="00207F4F"/>
    <w:rsid w:val="00210771"/>
    <w:rsid w:val="0021083C"/>
    <w:rsid w:val="00210CE1"/>
    <w:rsid w:val="00211030"/>
    <w:rsid w:val="00211D4D"/>
    <w:rsid w:val="002121D7"/>
    <w:rsid w:val="002127E6"/>
    <w:rsid w:val="002128DF"/>
    <w:rsid w:val="0021329C"/>
    <w:rsid w:val="00213766"/>
    <w:rsid w:val="00213D73"/>
    <w:rsid w:val="00213DE6"/>
    <w:rsid w:val="00213EFC"/>
    <w:rsid w:val="002142D2"/>
    <w:rsid w:val="0021443F"/>
    <w:rsid w:val="00214AA8"/>
    <w:rsid w:val="00215E87"/>
    <w:rsid w:val="0021632A"/>
    <w:rsid w:val="00216787"/>
    <w:rsid w:val="00216A02"/>
    <w:rsid w:val="00216CA1"/>
    <w:rsid w:val="00216E44"/>
    <w:rsid w:val="00216EBF"/>
    <w:rsid w:val="00217290"/>
    <w:rsid w:val="00217556"/>
    <w:rsid w:val="002175F8"/>
    <w:rsid w:val="002179B0"/>
    <w:rsid w:val="002179DE"/>
    <w:rsid w:val="00217A9F"/>
    <w:rsid w:val="002201F1"/>
    <w:rsid w:val="0022030C"/>
    <w:rsid w:val="0022093C"/>
    <w:rsid w:val="00221074"/>
    <w:rsid w:val="002213AB"/>
    <w:rsid w:val="00221678"/>
    <w:rsid w:val="002216E6"/>
    <w:rsid w:val="002219AB"/>
    <w:rsid w:val="00221A62"/>
    <w:rsid w:val="00221B02"/>
    <w:rsid w:val="0022208E"/>
    <w:rsid w:val="00222C40"/>
    <w:rsid w:val="00222D1D"/>
    <w:rsid w:val="002230A2"/>
    <w:rsid w:val="00223D1D"/>
    <w:rsid w:val="002244E0"/>
    <w:rsid w:val="002247C0"/>
    <w:rsid w:val="00224DBE"/>
    <w:rsid w:val="00224E55"/>
    <w:rsid w:val="00225076"/>
    <w:rsid w:val="00225278"/>
    <w:rsid w:val="00225717"/>
    <w:rsid w:val="00226183"/>
    <w:rsid w:val="002261FC"/>
    <w:rsid w:val="0022624D"/>
    <w:rsid w:val="00226CB1"/>
    <w:rsid w:val="002273F4"/>
    <w:rsid w:val="00227404"/>
    <w:rsid w:val="00227417"/>
    <w:rsid w:val="00227595"/>
    <w:rsid w:val="002278ED"/>
    <w:rsid w:val="00227981"/>
    <w:rsid w:val="00227B24"/>
    <w:rsid w:val="00227DE7"/>
    <w:rsid w:val="002305D6"/>
    <w:rsid w:val="00230C94"/>
    <w:rsid w:val="00230EB7"/>
    <w:rsid w:val="00230EC6"/>
    <w:rsid w:val="00230FCF"/>
    <w:rsid w:val="00231076"/>
    <w:rsid w:val="002310AF"/>
    <w:rsid w:val="002321F1"/>
    <w:rsid w:val="002322F6"/>
    <w:rsid w:val="00232321"/>
    <w:rsid w:val="00232ABE"/>
    <w:rsid w:val="00233153"/>
    <w:rsid w:val="00233355"/>
    <w:rsid w:val="002337A8"/>
    <w:rsid w:val="00233F56"/>
    <w:rsid w:val="0023458E"/>
    <w:rsid w:val="00234C5F"/>
    <w:rsid w:val="0023519B"/>
    <w:rsid w:val="00235827"/>
    <w:rsid w:val="0023585F"/>
    <w:rsid w:val="00235D88"/>
    <w:rsid w:val="00235F0C"/>
    <w:rsid w:val="002363C9"/>
    <w:rsid w:val="00236947"/>
    <w:rsid w:val="00236C6E"/>
    <w:rsid w:val="00237211"/>
    <w:rsid w:val="002373D4"/>
    <w:rsid w:val="00237771"/>
    <w:rsid w:val="00237B36"/>
    <w:rsid w:val="00237BAA"/>
    <w:rsid w:val="00237D5C"/>
    <w:rsid w:val="00237E42"/>
    <w:rsid w:val="00240300"/>
    <w:rsid w:val="0024085D"/>
    <w:rsid w:val="00240A71"/>
    <w:rsid w:val="00242173"/>
    <w:rsid w:val="00242694"/>
    <w:rsid w:val="0024277B"/>
    <w:rsid w:val="002429FB"/>
    <w:rsid w:val="00242A3A"/>
    <w:rsid w:val="0024339A"/>
    <w:rsid w:val="00243540"/>
    <w:rsid w:val="00243641"/>
    <w:rsid w:val="002437DD"/>
    <w:rsid w:val="00243997"/>
    <w:rsid w:val="00244113"/>
    <w:rsid w:val="0024452C"/>
    <w:rsid w:val="00244B2D"/>
    <w:rsid w:val="00244F86"/>
    <w:rsid w:val="00245579"/>
    <w:rsid w:val="00245D0A"/>
    <w:rsid w:val="00245FAB"/>
    <w:rsid w:val="0024603E"/>
    <w:rsid w:val="002461C3"/>
    <w:rsid w:val="002468E6"/>
    <w:rsid w:val="00246D97"/>
    <w:rsid w:val="00246DB8"/>
    <w:rsid w:val="0024708E"/>
    <w:rsid w:val="002470FC"/>
    <w:rsid w:val="00247254"/>
    <w:rsid w:val="0024798E"/>
    <w:rsid w:val="002479E3"/>
    <w:rsid w:val="00247D89"/>
    <w:rsid w:val="00247EDC"/>
    <w:rsid w:val="0025000F"/>
    <w:rsid w:val="002503CC"/>
    <w:rsid w:val="00250815"/>
    <w:rsid w:val="002510E5"/>
    <w:rsid w:val="002514DB"/>
    <w:rsid w:val="002514E8"/>
    <w:rsid w:val="00251784"/>
    <w:rsid w:val="00251D51"/>
    <w:rsid w:val="00252749"/>
    <w:rsid w:val="002529C9"/>
    <w:rsid w:val="00252A43"/>
    <w:rsid w:val="00252B1E"/>
    <w:rsid w:val="00252B60"/>
    <w:rsid w:val="00252C9A"/>
    <w:rsid w:val="00252DBC"/>
    <w:rsid w:val="00253CF7"/>
    <w:rsid w:val="00253CF8"/>
    <w:rsid w:val="00253E9D"/>
    <w:rsid w:val="00253FBA"/>
    <w:rsid w:val="002541E7"/>
    <w:rsid w:val="002545BD"/>
    <w:rsid w:val="0025478A"/>
    <w:rsid w:val="00254E40"/>
    <w:rsid w:val="002553E6"/>
    <w:rsid w:val="00255817"/>
    <w:rsid w:val="002559A4"/>
    <w:rsid w:val="00255C09"/>
    <w:rsid w:val="00255FD7"/>
    <w:rsid w:val="002560F6"/>
    <w:rsid w:val="00256328"/>
    <w:rsid w:val="0025665A"/>
    <w:rsid w:val="00257239"/>
    <w:rsid w:val="00257423"/>
    <w:rsid w:val="00257C19"/>
    <w:rsid w:val="00260006"/>
    <w:rsid w:val="00260452"/>
    <w:rsid w:val="002604B0"/>
    <w:rsid w:val="0026084E"/>
    <w:rsid w:val="00260D9B"/>
    <w:rsid w:val="00261335"/>
    <w:rsid w:val="00261579"/>
    <w:rsid w:val="002619F2"/>
    <w:rsid w:val="00261BFA"/>
    <w:rsid w:val="00261E1D"/>
    <w:rsid w:val="00262601"/>
    <w:rsid w:val="00262697"/>
    <w:rsid w:val="00262CE8"/>
    <w:rsid w:val="00262D9A"/>
    <w:rsid w:val="00262FAD"/>
    <w:rsid w:val="0026304D"/>
    <w:rsid w:val="002635B5"/>
    <w:rsid w:val="00263DAA"/>
    <w:rsid w:val="00263E9A"/>
    <w:rsid w:val="0026445C"/>
    <w:rsid w:val="002647D1"/>
    <w:rsid w:val="00264838"/>
    <w:rsid w:val="00265127"/>
    <w:rsid w:val="0026564B"/>
    <w:rsid w:val="00265819"/>
    <w:rsid w:val="002658E7"/>
    <w:rsid w:val="00265A59"/>
    <w:rsid w:val="00265AD2"/>
    <w:rsid w:val="002662E2"/>
    <w:rsid w:val="00266622"/>
    <w:rsid w:val="00266CAB"/>
    <w:rsid w:val="00267038"/>
    <w:rsid w:val="0026741D"/>
    <w:rsid w:val="00267702"/>
    <w:rsid w:val="00267A28"/>
    <w:rsid w:val="002704AE"/>
    <w:rsid w:val="002707AD"/>
    <w:rsid w:val="00270BC6"/>
    <w:rsid w:val="00270F79"/>
    <w:rsid w:val="0027102E"/>
    <w:rsid w:val="00271B1A"/>
    <w:rsid w:val="00272474"/>
    <w:rsid w:val="0027283D"/>
    <w:rsid w:val="0027284E"/>
    <w:rsid w:val="002728B3"/>
    <w:rsid w:val="00272CAE"/>
    <w:rsid w:val="00272D9C"/>
    <w:rsid w:val="002739D3"/>
    <w:rsid w:val="00273CCA"/>
    <w:rsid w:val="00273E25"/>
    <w:rsid w:val="00273E52"/>
    <w:rsid w:val="00273EB3"/>
    <w:rsid w:val="00274205"/>
    <w:rsid w:val="0027453E"/>
    <w:rsid w:val="00274FFA"/>
    <w:rsid w:val="0027501E"/>
    <w:rsid w:val="00275A54"/>
    <w:rsid w:val="00275B60"/>
    <w:rsid w:val="00275E3F"/>
    <w:rsid w:val="00275FDA"/>
    <w:rsid w:val="00276E11"/>
    <w:rsid w:val="002778DC"/>
    <w:rsid w:val="0027794D"/>
    <w:rsid w:val="00277A30"/>
    <w:rsid w:val="00277B68"/>
    <w:rsid w:val="00277C99"/>
    <w:rsid w:val="00280813"/>
    <w:rsid w:val="0028104A"/>
    <w:rsid w:val="002810E9"/>
    <w:rsid w:val="00281855"/>
    <w:rsid w:val="002819D0"/>
    <w:rsid w:val="00282AC3"/>
    <w:rsid w:val="00282B19"/>
    <w:rsid w:val="002830CE"/>
    <w:rsid w:val="00283177"/>
    <w:rsid w:val="00283261"/>
    <w:rsid w:val="00283403"/>
    <w:rsid w:val="00283E8D"/>
    <w:rsid w:val="0028415F"/>
    <w:rsid w:val="0028417E"/>
    <w:rsid w:val="002841E4"/>
    <w:rsid w:val="00284439"/>
    <w:rsid w:val="0028467B"/>
    <w:rsid w:val="00284F77"/>
    <w:rsid w:val="002854DB"/>
    <w:rsid w:val="00285637"/>
    <w:rsid w:val="00285708"/>
    <w:rsid w:val="00285D70"/>
    <w:rsid w:val="00285DF4"/>
    <w:rsid w:val="0028636D"/>
    <w:rsid w:val="002865FA"/>
    <w:rsid w:val="002868F8"/>
    <w:rsid w:val="002869C0"/>
    <w:rsid w:val="00286B1C"/>
    <w:rsid w:val="00286B25"/>
    <w:rsid w:val="002904F8"/>
    <w:rsid w:val="00290B2A"/>
    <w:rsid w:val="00291427"/>
    <w:rsid w:val="00291535"/>
    <w:rsid w:val="002918D7"/>
    <w:rsid w:val="00292022"/>
    <w:rsid w:val="002921C4"/>
    <w:rsid w:val="0029264D"/>
    <w:rsid w:val="002932EC"/>
    <w:rsid w:val="00293C4F"/>
    <w:rsid w:val="00293CDE"/>
    <w:rsid w:val="0029451A"/>
    <w:rsid w:val="002954D3"/>
    <w:rsid w:val="00295815"/>
    <w:rsid w:val="00296B7E"/>
    <w:rsid w:val="00296FCC"/>
    <w:rsid w:val="002976AF"/>
    <w:rsid w:val="00297836"/>
    <w:rsid w:val="00297B7D"/>
    <w:rsid w:val="002A02A9"/>
    <w:rsid w:val="002A083B"/>
    <w:rsid w:val="002A0A41"/>
    <w:rsid w:val="002A1083"/>
    <w:rsid w:val="002A11A5"/>
    <w:rsid w:val="002A1780"/>
    <w:rsid w:val="002A1923"/>
    <w:rsid w:val="002A1AD8"/>
    <w:rsid w:val="002A1EE9"/>
    <w:rsid w:val="002A222F"/>
    <w:rsid w:val="002A26ED"/>
    <w:rsid w:val="002A27B4"/>
    <w:rsid w:val="002A284C"/>
    <w:rsid w:val="002A2AA2"/>
    <w:rsid w:val="002A3737"/>
    <w:rsid w:val="002A3BFD"/>
    <w:rsid w:val="002A3FC8"/>
    <w:rsid w:val="002A429C"/>
    <w:rsid w:val="002A4B2C"/>
    <w:rsid w:val="002A4E8A"/>
    <w:rsid w:val="002A4F15"/>
    <w:rsid w:val="002A5E44"/>
    <w:rsid w:val="002A6262"/>
    <w:rsid w:val="002A6AD1"/>
    <w:rsid w:val="002A7346"/>
    <w:rsid w:val="002A78B2"/>
    <w:rsid w:val="002B0225"/>
    <w:rsid w:val="002B02CB"/>
    <w:rsid w:val="002B05B2"/>
    <w:rsid w:val="002B05C7"/>
    <w:rsid w:val="002B0745"/>
    <w:rsid w:val="002B09CD"/>
    <w:rsid w:val="002B0A10"/>
    <w:rsid w:val="002B1082"/>
    <w:rsid w:val="002B11E1"/>
    <w:rsid w:val="002B11FF"/>
    <w:rsid w:val="002B1579"/>
    <w:rsid w:val="002B1AC9"/>
    <w:rsid w:val="002B1E9E"/>
    <w:rsid w:val="002B2C2C"/>
    <w:rsid w:val="002B2C81"/>
    <w:rsid w:val="002B3517"/>
    <w:rsid w:val="002B36AF"/>
    <w:rsid w:val="002B3AD0"/>
    <w:rsid w:val="002B3BEC"/>
    <w:rsid w:val="002B3D2D"/>
    <w:rsid w:val="002B3FDE"/>
    <w:rsid w:val="002B4144"/>
    <w:rsid w:val="002B446A"/>
    <w:rsid w:val="002B4D87"/>
    <w:rsid w:val="002B591F"/>
    <w:rsid w:val="002B5AE1"/>
    <w:rsid w:val="002B6395"/>
    <w:rsid w:val="002B692F"/>
    <w:rsid w:val="002B72D7"/>
    <w:rsid w:val="002B738D"/>
    <w:rsid w:val="002B75CC"/>
    <w:rsid w:val="002B7C3A"/>
    <w:rsid w:val="002B7D67"/>
    <w:rsid w:val="002C034B"/>
    <w:rsid w:val="002C0866"/>
    <w:rsid w:val="002C08D0"/>
    <w:rsid w:val="002C0A2C"/>
    <w:rsid w:val="002C18D8"/>
    <w:rsid w:val="002C27CE"/>
    <w:rsid w:val="002C2C1D"/>
    <w:rsid w:val="002C3478"/>
    <w:rsid w:val="002C350B"/>
    <w:rsid w:val="002C37CF"/>
    <w:rsid w:val="002C3ACF"/>
    <w:rsid w:val="002C3E68"/>
    <w:rsid w:val="002C40A1"/>
    <w:rsid w:val="002C458B"/>
    <w:rsid w:val="002C48BC"/>
    <w:rsid w:val="002C4BA2"/>
    <w:rsid w:val="002C4C8F"/>
    <w:rsid w:val="002C4E58"/>
    <w:rsid w:val="002C4F68"/>
    <w:rsid w:val="002C51E0"/>
    <w:rsid w:val="002C5212"/>
    <w:rsid w:val="002C6130"/>
    <w:rsid w:val="002C676C"/>
    <w:rsid w:val="002C6A56"/>
    <w:rsid w:val="002C71C1"/>
    <w:rsid w:val="002C720E"/>
    <w:rsid w:val="002C73B3"/>
    <w:rsid w:val="002C766A"/>
    <w:rsid w:val="002C7E3B"/>
    <w:rsid w:val="002D087B"/>
    <w:rsid w:val="002D09D7"/>
    <w:rsid w:val="002D0BCE"/>
    <w:rsid w:val="002D0C99"/>
    <w:rsid w:val="002D0F91"/>
    <w:rsid w:val="002D1159"/>
    <w:rsid w:val="002D1974"/>
    <w:rsid w:val="002D1DE2"/>
    <w:rsid w:val="002D234D"/>
    <w:rsid w:val="002D282D"/>
    <w:rsid w:val="002D2956"/>
    <w:rsid w:val="002D2F41"/>
    <w:rsid w:val="002D3179"/>
    <w:rsid w:val="002D35A1"/>
    <w:rsid w:val="002D3739"/>
    <w:rsid w:val="002D3E06"/>
    <w:rsid w:val="002D4020"/>
    <w:rsid w:val="002D4234"/>
    <w:rsid w:val="002D4919"/>
    <w:rsid w:val="002D4A80"/>
    <w:rsid w:val="002D5AE2"/>
    <w:rsid w:val="002D5DDD"/>
    <w:rsid w:val="002D5E73"/>
    <w:rsid w:val="002D74E0"/>
    <w:rsid w:val="002D789A"/>
    <w:rsid w:val="002D79C2"/>
    <w:rsid w:val="002D7D5C"/>
    <w:rsid w:val="002E0337"/>
    <w:rsid w:val="002E13ED"/>
    <w:rsid w:val="002E1401"/>
    <w:rsid w:val="002E173F"/>
    <w:rsid w:val="002E1A60"/>
    <w:rsid w:val="002E1AF4"/>
    <w:rsid w:val="002E23A0"/>
    <w:rsid w:val="002E24D5"/>
    <w:rsid w:val="002E272E"/>
    <w:rsid w:val="002E2BE9"/>
    <w:rsid w:val="002E2D6C"/>
    <w:rsid w:val="002E3155"/>
    <w:rsid w:val="002E3260"/>
    <w:rsid w:val="002E3476"/>
    <w:rsid w:val="002E3BD7"/>
    <w:rsid w:val="002E3F75"/>
    <w:rsid w:val="002E407E"/>
    <w:rsid w:val="002E408A"/>
    <w:rsid w:val="002E4D02"/>
    <w:rsid w:val="002E4DE2"/>
    <w:rsid w:val="002E51A4"/>
    <w:rsid w:val="002E53A4"/>
    <w:rsid w:val="002E55A2"/>
    <w:rsid w:val="002E5998"/>
    <w:rsid w:val="002E5B49"/>
    <w:rsid w:val="002E5E7D"/>
    <w:rsid w:val="002E674A"/>
    <w:rsid w:val="002E67E7"/>
    <w:rsid w:val="002E7342"/>
    <w:rsid w:val="002E7660"/>
    <w:rsid w:val="002E7764"/>
    <w:rsid w:val="002E7B67"/>
    <w:rsid w:val="002E7DBD"/>
    <w:rsid w:val="002E7F5E"/>
    <w:rsid w:val="002E7FD6"/>
    <w:rsid w:val="002E7FDC"/>
    <w:rsid w:val="002F03B7"/>
    <w:rsid w:val="002F06DC"/>
    <w:rsid w:val="002F0FD9"/>
    <w:rsid w:val="002F1791"/>
    <w:rsid w:val="002F1CD5"/>
    <w:rsid w:val="002F279B"/>
    <w:rsid w:val="002F27F6"/>
    <w:rsid w:val="002F3110"/>
    <w:rsid w:val="002F3745"/>
    <w:rsid w:val="002F3DC5"/>
    <w:rsid w:val="002F40F6"/>
    <w:rsid w:val="002F416C"/>
    <w:rsid w:val="002F42DC"/>
    <w:rsid w:val="002F4302"/>
    <w:rsid w:val="002F48A3"/>
    <w:rsid w:val="002F48FD"/>
    <w:rsid w:val="002F4A63"/>
    <w:rsid w:val="002F4C00"/>
    <w:rsid w:val="002F4EC2"/>
    <w:rsid w:val="002F5157"/>
    <w:rsid w:val="002F5839"/>
    <w:rsid w:val="002F5A8E"/>
    <w:rsid w:val="002F5C41"/>
    <w:rsid w:val="002F60C8"/>
    <w:rsid w:val="002F6570"/>
    <w:rsid w:val="002F66CE"/>
    <w:rsid w:val="002F7357"/>
    <w:rsid w:val="002F7510"/>
    <w:rsid w:val="002F7537"/>
    <w:rsid w:val="002F773A"/>
    <w:rsid w:val="002F7A38"/>
    <w:rsid w:val="002F7BE5"/>
    <w:rsid w:val="002F7E3E"/>
    <w:rsid w:val="0030014B"/>
    <w:rsid w:val="00300433"/>
    <w:rsid w:val="003006D3"/>
    <w:rsid w:val="003006E7"/>
    <w:rsid w:val="00300A06"/>
    <w:rsid w:val="00301540"/>
    <w:rsid w:val="0030196C"/>
    <w:rsid w:val="00301973"/>
    <w:rsid w:val="00301B0D"/>
    <w:rsid w:val="00301C13"/>
    <w:rsid w:val="00301EFA"/>
    <w:rsid w:val="00301FCC"/>
    <w:rsid w:val="00302763"/>
    <w:rsid w:val="00302B60"/>
    <w:rsid w:val="00302D5C"/>
    <w:rsid w:val="00302E94"/>
    <w:rsid w:val="00303015"/>
    <w:rsid w:val="003036AD"/>
    <w:rsid w:val="003038CB"/>
    <w:rsid w:val="00303943"/>
    <w:rsid w:val="00303B04"/>
    <w:rsid w:val="00304479"/>
    <w:rsid w:val="0030478C"/>
    <w:rsid w:val="0030483F"/>
    <w:rsid w:val="00304ABF"/>
    <w:rsid w:val="00304EC9"/>
    <w:rsid w:val="003052BA"/>
    <w:rsid w:val="003052C0"/>
    <w:rsid w:val="003059CE"/>
    <w:rsid w:val="00306465"/>
    <w:rsid w:val="0030648A"/>
    <w:rsid w:val="00306BCE"/>
    <w:rsid w:val="00306EA9"/>
    <w:rsid w:val="00306F18"/>
    <w:rsid w:val="00306FD7"/>
    <w:rsid w:val="00307600"/>
    <w:rsid w:val="00307886"/>
    <w:rsid w:val="00307DA2"/>
    <w:rsid w:val="00307DD8"/>
    <w:rsid w:val="00307FA2"/>
    <w:rsid w:val="003101F4"/>
    <w:rsid w:val="0031040B"/>
    <w:rsid w:val="00310901"/>
    <w:rsid w:val="003116FC"/>
    <w:rsid w:val="00311776"/>
    <w:rsid w:val="00311D14"/>
    <w:rsid w:val="00311D70"/>
    <w:rsid w:val="00311EF9"/>
    <w:rsid w:val="003124BC"/>
    <w:rsid w:val="00312CAB"/>
    <w:rsid w:val="00312E53"/>
    <w:rsid w:val="00312FFC"/>
    <w:rsid w:val="003130E5"/>
    <w:rsid w:val="0031312E"/>
    <w:rsid w:val="0031372A"/>
    <w:rsid w:val="00313A41"/>
    <w:rsid w:val="00313C66"/>
    <w:rsid w:val="00313CF9"/>
    <w:rsid w:val="0031453A"/>
    <w:rsid w:val="003145F7"/>
    <w:rsid w:val="003149FC"/>
    <w:rsid w:val="00314DB7"/>
    <w:rsid w:val="00315017"/>
    <w:rsid w:val="00315600"/>
    <w:rsid w:val="00316AB2"/>
    <w:rsid w:val="00317696"/>
    <w:rsid w:val="003176C7"/>
    <w:rsid w:val="00317A7D"/>
    <w:rsid w:val="00317E1E"/>
    <w:rsid w:val="00317E88"/>
    <w:rsid w:val="00320874"/>
    <w:rsid w:val="00320A99"/>
    <w:rsid w:val="003211A2"/>
    <w:rsid w:val="0032122B"/>
    <w:rsid w:val="0032168C"/>
    <w:rsid w:val="0032183F"/>
    <w:rsid w:val="00321D66"/>
    <w:rsid w:val="00322EBD"/>
    <w:rsid w:val="0032351E"/>
    <w:rsid w:val="00323F04"/>
    <w:rsid w:val="0032455B"/>
    <w:rsid w:val="00324937"/>
    <w:rsid w:val="00324C65"/>
    <w:rsid w:val="00324DA0"/>
    <w:rsid w:val="00324E34"/>
    <w:rsid w:val="00324F75"/>
    <w:rsid w:val="00325971"/>
    <w:rsid w:val="003259D4"/>
    <w:rsid w:val="00325C68"/>
    <w:rsid w:val="00326129"/>
    <w:rsid w:val="00326367"/>
    <w:rsid w:val="0032698A"/>
    <w:rsid w:val="00326C9F"/>
    <w:rsid w:val="003276E3"/>
    <w:rsid w:val="00327A9C"/>
    <w:rsid w:val="00327B03"/>
    <w:rsid w:val="00327E43"/>
    <w:rsid w:val="00327EF9"/>
    <w:rsid w:val="00330019"/>
    <w:rsid w:val="003301E9"/>
    <w:rsid w:val="00330243"/>
    <w:rsid w:val="00330C5D"/>
    <w:rsid w:val="00330F01"/>
    <w:rsid w:val="00331288"/>
    <w:rsid w:val="003313CF"/>
    <w:rsid w:val="00332033"/>
    <w:rsid w:val="0033237A"/>
    <w:rsid w:val="003324CA"/>
    <w:rsid w:val="00332609"/>
    <w:rsid w:val="00332902"/>
    <w:rsid w:val="00332DD8"/>
    <w:rsid w:val="00332E3C"/>
    <w:rsid w:val="00333352"/>
    <w:rsid w:val="00333564"/>
    <w:rsid w:val="00333711"/>
    <w:rsid w:val="00333783"/>
    <w:rsid w:val="00333CC8"/>
    <w:rsid w:val="0033421F"/>
    <w:rsid w:val="0033433C"/>
    <w:rsid w:val="003344D0"/>
    <w:rsid w:val="0033455D"/>
    <w:rsid w:val="003346A2"/>
    <w:rsid w:val="00334A60"/>
    <w:rsid w:val="00335073"/>
    <w:rsid w:val="00335781"/>
    <w:rsid w:val="003359A3"/>
    <w:rsid w:val="00335A5E"/>
    <w:rsid w:val="00335EA4"/>
    <w:rsid w:val="0033626B"/>
    <w:rsid w:val="003362D8"/>
    <w:rsid w:val="003365BB"/>
    <w:rsid w:val="00336F9E"/>
    <w:rsid w:val="00337033"/>
    <w:rsid w:val="00337613"/>
    <w:rsid w:val="00337A5E"/>
    <w:rsid w:val="003403F7"/>
    <w:rsid w:val="00340426"/>
    <w:rsid w:val="0034071C"/>
    <w:rsid w:val="00340A4D"/>
    <w:rsid w:val="00341113"/>
    <w:rsid w:val="00341296"/>
    <w:rsid w:val="0034157C"/>
    <w:rsid w:val="0034168A"/>
    <w:rsid w:val="00341852"/>
    <w:rsid w:val="0034192F"/>
    <w:rsid w:val="003427F4"/>
    <w:rsid w:val="00342A50"/>
    <w:rsid w:val="00342B55"/>
    <w:rsid w:val="00342C62"/>
    <w:rsid w:val="00342E6A"/>
    <w:rsid w:val="0034332A"/>
    <w:rsid w:val="00343681"/>
    <w:rsid w:val="00343DF8"/>
    <w:rsid w:val="00344136"/>
    <w:rsid w:val="003443B7"/>
    <w:rsid w:val="00344EBD"/>
    <w:rsid w:val="00344F1D"/>
    <w:rsid w:val="0034507E"/>
    <w:rsid w:val="003451AE"/>
    <w:rsid w:val="003457D1"/>
    <w:rsid w:val="00345CDD"/>
    <w:rsid w:val="00345FF9"/>
    <w:rsid w:val="0034613F"/>
    <w:rsid w:val="0034619D"/>
    <w:rsid w:val="0034635A"/>
    <w:rsid w:val="003467FA"/>
    <w:rsid w:val="00346BAD"/>
    <w:rsid w:val="00346ED3"/>
    <w:rsid w:val="00347434"/>
    <w:rsid w:val="003478F5"/>
    <w:rsid w:val="00347B38"/>
    <w:rsid w:val="00347B59"/>
    <w:rsid w:val="00347D14"/>
    <w:rsid w:val="00350264"/>
    <w:rsid w:val="003502DD"/>
    <w:rsid w:val="003508AD"/>
    <w:rsid w:val="003508F9"/>
    <w:rsid w:val="00350D60"/>
    <w:rsid w:val="00350D9C"/>
    <w:rsid w:val="00350E2A"/>
    <w:rsid w:val="00350F2B"/>
    <w:rsid w:val="003513A8"/>
    <w:rsid w:val="003513E0"/>
    <w:rsid w:val="00351407"/>
    <w:rsid w:val="00351427"/>
    <w:rsid w:val="00351DE8"/>
    <w:rsid w:val="00351F4F"/>
    <w:rsid w:val="003520C5"/>
    <w:rsid w:val="003531B2"/>
    <w:rsid w:val="00353333"/>
    <w:rsid w:val="003537CC"/>
    <w:rsid w:val="00353991"/>
    <w:rsid w:val="00353CB7"/>
    <w:rsid w:val="00353D2B"/>
    <w:rsid w:val="0035405C"/>
    <w:rsid w:val="003543D5"/>
    <w:rsid w:val="00354768"/>
    <w:rsid w:val="00355064"/>
    <w:rsid w:val="0035520C"/>
    <w:rsid w:val="00355FAC"/>
    <w:rsid w:val="00356056"/>
    <w:rsid w:val="003561C5"/>
    <w:rsid w:val="003574B2"/>
    <w:rsid w:val="003575C2"/>
    <w:rsid w:val="00357718"/>
    <w:rsid w:val="00357806"/>
    <w:rsid w:val="00357FC6"/>
    <w:rsid w:val="0036109A"/>
    <w:rsid w:val="0036109C"/>
    <w:rsid w:val="00361435"/>
    <w:rsid w:val="00361491"/>
    <w:rsid w:val="00361551"/>
    <w:rsid w:val="00361678"/>
    <w:rsid w:val="003616EF"/>
    <w:rsid w:val="00361788"/>
    <w:rsid w:val="00361A71"/>
    <w:rsid w:val="00361CE7"/>
    <w:rsid w:val="00361E79"/>
    <w:rsid w:val="003622CD"/>
    <w:rsid w:val="00362B30"/>
    <w:rsid w:val="0036312F"/>
    <w:rsid w:val="00363152"/>
    <w:rsid w:val="003632B6"/>
    <w:rsid w:val="00363482"/>
    <w:rsid w:val="0036351D"/>
    <w:rsid w:val="003636BA"/>
    <w:rsid w:val="003638ED"/>
    <w:rsid w:val="00363EDC"/>
    <w:rsid w:val="003640F3"/>
    <w:rsid w:val="00364132"/>
    <w:rsid w:val="0036481C"/>
    <w:rsid w:val="00364A78"/>
    <w:rsid w:val="00364C2D"/>
    <w:rsid w:val="00364D0A"/>
    <w:rsid w:val="00364E7F"/>
    <w:rsid w:val="0036524F"/>
    <w:rsid w:val="0036548D"/>
    <w:rsid w:val="00365C92"/>
    <w:rsid w:val="00365D2B"/>
    <w:rsid w:val="00365E17"/>
    <w:rsid w:val="003662B5"/>
    <w:rsid w:val="0036684F"/>
    <w:rsid w:val="00366ABF"/>
    <w:rsid w:val="00366C71"/>
    <w:rsid w:val="0036712C"/>
    <w:rsid w:val="003671A8"/>
    <w:rsid w:val="00367330"/>
    <w:rsid w:val="00367B50"/>
    <w:rsid w:val="00367B54"/>
    <w:rsid w:val="00367D5E"/>
    <w:rsid w:val="00367F85"/>
    <w:rsid w:val="00370014"/>
    <w:rsid w:val="0037013B"/>
    <w:rsid w:val="00370972"/>
    <w:rsid w:val="00370B37"/>
    <w:rsid w:val="00370CDE"/>
    <w:rsid w:val="003712FC"/>
    <w:rsid w:val="0037138E"/>
    <w:rsid w:val="00371D2B"/>
    <w:rsid w:val="00371F2A"/>
    <w:rsid w:val="003720AD"/>
    <w:rsid w:val="00372755"/>
    <w:rsid w:val="00372888"/>
    <w:rsid w:val="00372C83"/>
    <w:rsid w:val="003731D3"/>
    <w:rsid w:val="003734A4"/>
    <w:rsid w:val="00373574"/>
    <w:rsid w:val="00373667"/>
    <w:rsid w:val="00373F41"/>
    <w:rsid w:val="003746AC"/>
    <w:rsid w:val="00374AC2"/>
    <w:rsid w:val="00374E69"/>
    <w:rsid w:val="003752DA"/>
    <w:rsid w:val="003753BD"/>
    <w:rsid w:val="00375B1E"/>
    <w:rsid w:val="0037610F"/>
    <w:rsid w:val="003761CA"/>
    <w:rsid w:val="00376F94"/>
    <w:rsid w:val="0037724D"/>
    <w:rsid w:val="00377374"/>
    <w:rsid w:val="00377482"/>
    <w:rsid w:val="0038013F"/>
    <w:rsid w:val="00380234"/>
    <w:rsid w:val="00380411"/>
    <w:rsid w:val="003805AF"/>
    <w:rsid w:val="00380B4E"/>
    <w:rsid w:val="00380CA3"/>
    <w:rsid w:val="00380D90"/>
    <w:rsid w:val="00380F57"/>
    <w:rsid w:val="00381587"/>
    <w:rsid w:val="003818FB"/>
    <w:rsid w:val="00382216"/>
    <w:rsid w:val="0038237B"/>
    <w:rsid w:val="00382913"/>
    <w:rsid w:val="0038297C"/>
    <w:rsid w:val="00382986"/>
    <w:rsid w:val="00383272"/>
    <w:rsid w:val="00383432"/>
    <w:rsid w:val="00383571"/>
    <w:rsid w:val="00383E30"/>
    <w:rsid w:val="00384A48"/>
    <w:rsid w:val="00384C3E"/>
    <w:rsid w:val="00384DC1"/>
    <w:rsid w:val="00384F48"/>
    <w:rsid w:val="00385043"/>
    <w:rsid w:val="00385C4E"/>
    <w:rsid w:val="00385D57"/>
    <w:rsid w:val="003861E5"/>
    <w:rsid w:val="00386966"/>
    <w:rsid w:val="003870AA"/>
    <w:rsid w:val="003873A6"/>
    <w:rsid w:val="00387BA4"/>
    <w:rsid w:val="0039022D"/>
    <w:rsid w:val="0039037A"/>
    <w:rsid w:val="00390CC2"/>
    <w:rsid w:val="00391070"/>
    <w:rsid w:val="00391171"/>
    <w:rsid w:val="003914E7"/>
    <w:rsid w:val="00391CEC"/>
    <w:rsid w:val="00391CF7"/>
    <w:rsid w:val="00391D92"/>
    <w:rsid w:val="00391E5D"/>
    <w:rsid w:val="00391F1E"/>
    <w:rsid w:val="0039273C"/>
    <w:rsid w:val="003927C8"/>
    <w:rsid w:val="0039329D"/>
    <w:rsid w:val="00393306"/>
    <w:rsid w:val="003933BE"/>
    <w:rsid w:val="00393803"/>
    <w:rsid w:val="00393BD2"/>
    <w:rsid w:val="00393C98"/>
    <w:rsid w:val="00393E66"/>
    <w:rsid w:val="00393F12"/>
    <w:rsid w:val="00393FB0"/>
    <w:rsid w:val="00394151"/>
    <w:rsid w:val="003941EE"/>
    <w:rsid w:val="00394216"/>
    <w:rsid w:val="00394434"/>
    <w:rsid w:val="0039446F"/>
    <w:rsid w:val="00394CC9"/>
    <w:rsid w:val="003951AB"/>
    <w:rsid w:val="00395313"/>
    <w:rsid w:val="0039533D"/>
    <w:rsid w:val="00395494"/>
    <w:rsid w:val="00395840"/>
    <w:rsid w:val="003959B1"/>
    <w:rsid w:val="00395B93"/>
    <w:rsid w:val="00395E56"/>
    <w:rsid w:val="00395F8B"/>
    <w:rsid w:val="00396093"/>
    <w:rsid w:val="003961A7"/>
    <w:rsid w:val="00396258"/>
    <w:rsid w:val="00396303"/>
    <w:rsid w:val="003964AE"/>
    <w:rsid w:val="00396725"/>
    <w:rsid w:val="003971B2"/>
    <w:rsid w:val="00397385"/>
    <w:rsid w:val="00397F91"/>
    <w:rsid w:val="003A01AB"/>
    <w:rsid w:val="003A01D9"/>
    <w:rsid w:val="003A0432"/>
    <w:rsid w:val="003A06B7"/>
    <w:rsid w:val="003A0787"/>
    <w:rsid w:val="003A0E78"/>
    <w:rsid w:val="003A0FC0"/>
    <w:rsid w:val="003A13FD"/>
    <w:rsid w:val="003A1714"/>
    <w:rsid w:val="003A1967"/>
    <w:rsid w:val="003A196D"/>
    <w:rsid w:val="003A1BA4"/>
    <w:rsid w:val="003A1E53"/>
    <w:rsid w:val="003A20C2"/>
    <w:rsid w:val="003A212F"/>
    <w:rsid w:val="003A21BA"/>
    <w:rsid w:val="003A249A"/>
    <w:rsid w:val="003A2BB6"/>
    <w:rsid w:val="003A2E12"/>
    <w:rsid w:val="003A2E78"/>
    <w:rsid w:val="003A3229"/>
    <w:rsid w:val="003A3520"/>
    <w:rsid w:val="003A372C"/>
    <w:rsid w:val="003A3CB6"/>
    <w:rsid w:val="003A4EB3"/>
    <w:rsid w:val="003A5AA8"/>
    <w:rsid w:val="003A5B99"/>
    <w:rsid w:val="003A5DE9"/>
    <w:rsid w:val="003A5E32"/>
    <w:rsid w:val="003A6149"/>
    <w:rsid w:val="003A6236"/>
    <w:rsid w:val="003A63C5"/>
    <w:rsid w:val="003A644E"/>
    <w:rsid w:val="003A674E"/>
    <w:rsid w:val="003A6A23"/>
    <w:rsid w:val="003A6A6C"/>
    <w:rsid w:val="003A6AE8"/>
    <w:rsid w:val="003A6D39"/>
    <w:rsid w:val="003A6F4F"/>
    <w:rsid w:val="003A7126"/>
    <w:rsid w:val="003A73DF"/>
    <w:rsid w:val="003A79BE"/>
    <w:rsid w:val="003A7B83"/>
    <w:rsid w:val="003A7D61"/>
    <w:rsid w:val="003A7E11"/>
    <w:rsid w:val="003A7E49"/>
    <w:rsid w:val="003B0234"/>
    <w:rsid w:val="003B0495"/>
    <w:rsid w:val="003B0B0E"/>
    <w:rsid w:val="003B0C9D"/>
    <w:rsid w:val="003B0E99"/>
    <w:rsid w:val="003B11F6"/>
    <w:rsid w:val="003B1501"/>
    <w:rsid w:val="003B1747"/>
    <w:rsid w:val="003B2506"/>
    <w:rsid w:val="003B2540"/>
    <w:rsid w:val="003B2729"/>
    <w:rsid w:val="003B2A9F"/>
    <w:rsid w:val="003B34BB"/>
    <w:rsid w:val="003B3ACB"/>
    <w:rsid w:val="003B3BF9"/>
    <w:rsid w:val="003B4244"/>
    <w:rsid w:val="003B4600"/>
    <w:rsid w:val="003B48E0"/>
    <w:rsid w:val="003B4A9A"/>
    <w:rsid w:val="003B4B94"/>
    <w:rsid w:val="003B507F"/>
    <w:rsid w:val="003B53D8"/>
    <w:rsid w:val="003B541E"/>
    <w:rsid w:val="003B58FA"/>
    <w:rsid w:val="003B595E"/>
    <w:rsid w:val="003B5B58"/>
    <w:rsid w:val="003B5F07"/>
    <w:rsid w:val="003B5F4D"/>
    <w:rsid w:val="003B6120"/>
    <w:rsid w:val="003B6489"/>
    <w:rsid w:val="003B663C"/>
    <w:rsid w:val="003B6925"/>
    <w:rsid w:val="003B6AF3"/>
    <w:rsid w:val="003B6BCE"/>
    <w:rsid w:val="003B6C1C"/>
    <w:rsid w:val="003B757D"/>
    <w:rsid w:val="003B760D"/>
    <w:rsid w:val="003B76D5"/>
    <w:rsid w:val="003B7D14"/>
    <w:rsid w:val="003C015A"/>
    <w:rsid w:val="003C0276"/>
    <w:rsid w:val="003C0465"/>
    <w:rsid w:val="003C06DA"/>
    <w:rsid w:val="003C095F"/>
    <w:rsid w:val="003C1867"/>
    <w:rsid w:val="003C1B41"/>
    <w:rsid w:val="003C1D96"/>
    <w:rsid w:val="003C21AE"/>
    <w:rsid w:val="003C2936"/>
    <w:rsid w:val="003C29E0"/>
    <w:rsid w:val="003C29FF"/>
    <w:rsid w:val="003C2F7F"/>
    <w:rsid w:val="003C3603"/>
    <w:rsid w:val="003C37C2"/>
    <w:rsid w:val="003C3ACB"/>
    <w:rsid w:val="003C3BFE"/>
    <w:rsid w:val="003C3E59"/>
    <w:rsid w:val="003C4B65"/>
    <w:rsid w:val="003C4B87"/>
    <w:rsid w:val="003C5982"/>
    <w:rsid w:val="003C6410"/>
    <w:rsid w:val="003C679C"/>
    <w:rsid w:val="003C6A0E"/>
    <w:rsid w:val="003C6E75"/>
    <w:rsid w:val="003C71A7"/>
    <w:rsid w:val="003C771E"/>
    <w:rsid w:val="003C7753"/>
    <w:rsid w:val="003C7927"/>
    <w:rsid w:val="003D019C"/>
    <w:rsid w:val="003D0B81"/>
    <w:rsid w:val="003D0C6B"/>
    <w:rsid w:val="003D0E8A"/>
    <w:rsid w:val="003D13BE"/>
    <w:rsid w:val="003D153E"/>
    <w:rsid w:val="003D1991"/>
    <w:rsid w:val="003D1B40"/>
    <w:rsid w:val="003D1DEB"/>
    <w:rsid w:val="003D1EFA"/>
    <w:rsid w:val="003D23B2"/>
    <w:rsid w:val="003D246C"/>
    <w:rsid w:val="003D2A12"/>
    <w:rsid w:val="003D2E4D"/>
    <w:rsid w:val="003D3214"/>
    <w:rsid w:val="003D3513"/>
    <w:rsid w:val="003D399C"/>
    <w:rsid w:val="003D47DB"/>
    <w:rsid w:val="003D4F62"/>
    <w:rsid w:val="003D5120"/>
    <w:rsid w:val="003D53C0"/>
    <w:rsid w:val="003D551D"/>
    <w:rsid w:val="003D5E57"/>
    <w:rsid w:val="003D5FB8"/>
    <w:rsid w:val="003D67B6"/>
    <w:rsid w:val="003D67BB"/>
    <w:rsid w:val="003D68F7"/>
    <w:rsid w:val="003D6C47"/>
    <w:rsid w:val="003D6CF7"/>
    <w:rsid w:val="003D6F0B"/>
    <w:rsid w:val="003D75EC"/>
    <w:rsid w:val="003D77C5"/>
    <w:rsid w:val="003D7986"/>
    <w:rsid w:val="003D7EC3"/>
    <w:rsid w:val="003E0085"/>
    <w:rsid w:val="003E06CC"/>
    <w:rsid w:val="003E06D4"/>
    <w:rsid w:val="003E0A7D"/>
    <w:rsid w:val="003E1085"/>
    <w:rsid w:val="003E1B49"/>
    <w:rsid w:val="003E1C2C"/>
    <w:rsid w:val="003E20DA"/>
    <w:rsid w:val="003E230F"/>
    <w:rsid w:val="003E24E0"/>
    <w:rsid w:val="003E2DB4"/>
    <w:rsid w:val="003E3A86"/>
    <w:rsid w:val="003E3ED3"/>
    <w:rsid w:val="003E3F8A"/>
    <w:rsid w:val="003E50B3"/>
    <w:rsid w:val="003E5136"/>
    <w:rsid w:val="003E51AB"/>
    <w:rsid w:val="003E5226"/>
    <w:rsid w:val="003E5922"/>
    <w:rsid w:val="003E618B"/>
    <w:rsid w:val="003E658E"/>
    <w:rsid w:val="003E65BD"/>
    <w:rsid w:val="003E69B5"/>
    <w:rsid w:val="003E69B9"/>
    <w:rsid w:val="003E7070"/>
    <w:rsid w:val="003E72DC"/>
    <w:rsid w:val="003E74AE"/>
    <w:rsid w:val="003E75CF"/>
    <w:rsid w:val="003E771E"/>
    <w:rsid w:val="003E79AC"/>
    <w:rsid w:val="003E7B41"/>
    <w:rsid w:val="003F06FE"/>
    <w:rsid w:val="003F072F"/>
    <w:rsid w:val="003F0B05"/>
    <w:rsid w:val="003F0F4F"/>
    <w:rsid w:val="003F1282"/>
    <w:rsid w:val="003F1636"/>
    <w:rsid w:val="003F1A0E"/>
    <w:rsid w:val="003F1EE7"/>
    <w:rsid w:val="003F21D3"/>
    <w:rsid w:val="003F28F9"/>
    <w:rsid w:val="003F29FB"/>
    <w:rsid w:val="003F2DA5"/>
    <w:rsid w:val="003F2E56"/>
    <w:rsid w:val="003F2EF9"/>
    <w:rsid w:val="003F30F5"/>
    <w:rsid w:val="003F3764"/>
    <w:rsid w:val="003F3C05"/>
    <w:rsid w:val="003F3D6B"/>
    <w:rsid w:val="003F45F1"/>
    <w:rsid w:val="003F491F"/>
    <w:rsid w:val="003F4A02"/>
    <w:rsid w:val="003F4A8E"/>
    <w:rsid w:val="003F5320"/>
    <w:rsid w:val="003F54D2"/>
    <w:rsid w:val="003F5ADC"/>
    <w:rsid w:val="003F5C92"/>
    <w:rsid w:val="003F5CF1"/>
    <w:rsid w:val="003F6072"/>
    <w:rsid w:val="003F65D5"/>
    <w:rsid w:val="003F6ADF"/>
    <w:rsid w:val="003F6BEB"/>
    <w:rsid w:val="003F7613"/>
    <w:rsid w:val="003F7668"/>
    <w:rsid w:val="003F7BE6"/>
    <w:rsid w:val="0040051B"/>
    <w:rsid w:val="0040065D"/>
    <w:rsid w:val="004008B0"/>
    <w:rsid w:val="00400BE2"/>
    <w:rsid w:val="00400C39"/>
    <w:rsid w:val="0040118B"/>
    <w:rsid w:val="00401AF0"/>
    <w:rsid w:val="00402187"/>
    <w:rsid w:val="004032AC"/>
    <w:rsid w:val="0040343B"/>
    <w:rsid w:val="00403F04"/>
    <w:rsid w:val="00404108"/>
    <w:rsid w:val="004045B3"/>
    <w:rsid w:val="004048C5"/>
    <w:rsid w:val="00404EBA"/>
    <w:rsid w:val="00404FA6"/>
    <w:rsid w:val="00405BB0"/>
    <w:rsid w:val="00405C9A"/>
    <w:rsid w:val="00405EE7"/>
    <w:rsid w:val="00405F8D"/>
    <w:rsid w:val="004061B0"/>
    <w:rsid w:val="00406828"/>
    <w:rsid w:val="004070B7"/>
    <w:rsid w:val="004074FC"/>
    <w:rsid w:val="004079A4"/>
    <w:rsid w:val="00407A40"/>
    <w:rsid w:val="004105DB"/>
    <w:rsid w:val="00410F3C"/>
    <w:rsid w:val="00411109"/>
    <w:rsid w:val="00411306"/>
    <w:rsid w:val="0041147B"/>
    <w:rsid w:val="004118BB"/>
    <w:rsid w:val="00411BF9"/>
    <w:rsid w:val="004127F8"/>
    <w:rsid w:val="00412A95"/>
    <w:rsid w:val="00412E4D"/>
    <w:rsid w:val="004136E7"/>
    <w:rsid w:val="00413994"/>
    <w:rsid w:val="00413D05"/>
    <w:rsid w:val="00413FEB"/>
    <w:rsid w:val="00414103"/>
    <w:rsid w:val="0041411B"/>
    <w:rsid w:val="0041468E"/>
    <w:rsid w:val="00414BD6"/>
    <w:rsid w:val="00415201"/>
    <w:rsid w:val="0041540A"/>
    <w:rsid w:val="004156B1"/>
    <w:rsid w:val="004158B0"/>
    <w:rsid w:val="00415B2E"/>
    <w:rsid w:val="00415EE8"/>
    <w:rsid w:val="00416208"/>
    <w:rsid w:val="00416EE8"/>
    <w:rsid w:val="004173F7"/>
    <w:rsid w:val="00417495"/>
    <w:rsid w:val="0041759B"/>
    <w:rsid w:val="00417625"/>
    <w:rsid w:val="0041762F"/>
    <w:rsid w:val="0041784A"/>
    <w:rsid w:val="00417A99"/>
    <w:rsid w:val="00417F4A"/>
    <w:rsid w:val="00420863"/>
    <w:rsid w:val="0042089C"/>
    <w:rsid w:val="0042110B"/>
    <w:rsid w:val="0042183C"/>
    <w:rsid w:val="004219FC"/>
    <w:rsid w:val="00421A81"/>
    <w:rsid w:val="00421CEB"/>
    <w:rsid w:val="00421E71"/>
    <w:rsid w:val="00421F73"/>
    <w:rsid w:val="00422361"/>
    <w:rsid w:val="00422539"/>
    <w:rsid w:val="00422AB9"/>
    <w:rsid w:val="00422BCC"/>
    <w:rsid w:val="00422C54"/>
    <w:rsid w:val="00422E03"/>
    <w:rsid w:val="00422E0A"/>
    <w:rsid w:val="0042320D"/>
    <w:rsid w:val="004232BF"/>
    <w:rsid w:val="0042335E"/>
    <w:rsid w:val="0042389E"/>
    <w:rsid w:val="00423A60"/>
    <w:rsid w:val="00423AAA"/>
    <w:rsid w:val="00423FE3"/>
    <w:rsid w:val="0042408F"/>
    <w:rsid w:val="0042427E"/>
    <w:rsid w:val="0042453D"/>
    <w:rsid w:val="004255E7"/>
    <w:rsid w:val="00425760"/>
    <w:rsid w:val="00425C51"/>
    <w:rsid w:val="00425C8C"/>
    <w:rsid w:val="00425D5B"/>
    <w:rsid w:val="00426038"/>
    <w:rsid w:val="004264D3"/>
    <w:rsid w:val="0042688E"/>
    <w:rsid w:val="00426EF4"/>
    <w:rsid w:val="0042715E"/>
    <w:rsid w:val="004275A7"/>
    <w:rsid w:val="004276FE"/>
    <w:rsid w:val="00427731"/>
    <w:rsid w:val="00427995"/>
    <w:rsid w:val="0043004F"/>
    <w:rsid w:val="00430098"/>
    <w:rsid w:val="004304A4"/>
    <w:rsid w:val="00430512"/>
    <w:rsid w:val="0043063A"/>
    <w:rsid w:val="00430985"/>
    <w:rsid w:val="0043146B"/>
    <w:rsid w:val="00431DD6"/>
    <w:rsid w:val="004325E2"/>
    <w:rsid w:val="0043260B"/>
    <w:rsid w:val="0043285A"/>
    <w:rsid w:val="00432C62"/>
    <w:rsid w:val="00432DBB"/>
    <w:rsid w:val="00432E9D"/>
    <w:rsid w:val="00432F0A"/>
    <w:rsid w:val="004330F6"/>
    <w:rsid w:val="00433592"/>
    <w:rsid w:val="0043377A"/>
    <w:rsid w:val="00433B2D"/>
    <w:rsid w:val="00433DAF"/>
    <w:rsid w:val="00433E77"/>
    <w:rsid w:val="004342A0"/>
    <w:rsid w:val="00434516"/>
    <w:rsid w:val="00434929"/>
    <w:rsid w:val="00434A18"/>
    <w:rsid w:val="00434EFB"/>
    <w:rsid w:val="00435452"/>
    <w:rsid w:val="00435632"/>
    <w:rsid w:val="00435CD3"/>
    <w:rsid w:val="00435F15"/>
    <w:rsid w:val="00436263"/>
    <w:rsid w:val="004365E3"/>
    <w:rsid w:val="004372D3"/>
    <w:rsid w:val="00437606"/>
    <w:rsid w:val="00440052"/>
    <w:rsid w:val="004400E6"/>
    <w:rsid w:val="004401A4"/>
    <w:rsid w:val="00440502"/>
    <w:rsid w:val="0044086E"/>
    <w:rsid w:val="00440C6D"/>
    <w:rsid w:val="00440F34"/>
    <w:rsid w:val="00441244"/>
    <w:rsid w:val="0044125C"/>
    <w:rsid w:val="00441AA7"/>
    <w:rsid w:val="00441C17"/>
    <w:rsid w:val="00441F42"/>
    <w:rsid w:val="004421D0"/>
    <w:rsid w:val="00442715"/>
    <w:rsid w:val="00442EAE"/>
    <w:rsid w:val="0044397D"/>
    <w:rsid w:val="00443AD7"/>
    <w:rsid w:val="00443FB8"/>
    <w:rsid w:val="00443FD4"/>
    <w:rsid w:val="004445A4"/>
    <w:rsid w:val="00444864"/>
    <w:rsid w:val="004450D0"/>
    <w:rsid w:val="00445605"/>
    <w:rsid w:val="004456FD"/>
    <w:rsid w:val="004457DE"/>
    <w:rsid w:val="00445800"/>
    <w:rsid w:val="0044602B"/>
    <w:rsid w:val="0044606C"/>
    <w:rsid w:val="004464A6"/>
    <w:rsid w:val="004465DF"/>
    <w:rsid w:val="00446644"/>
    <w:rsid w:val="0044682B"/>
    <w:rsid w:val="004504B5"/>
    <w:rsid w:val="004506CF"/>
    <w:rsid w:val="00450852"/>
    <w:rsid w:val="00450984"/>
    <w:rsid w:val="00450B07"/>
    <w:rsid w:val="00450C30"/>
    <w:rsid w:val="00450CE0"/>
    <w:rsid w:val="00450E2A"/>
    <w:rsid w:val="00451B48"/>
    <w:rsid w:val="00452094"/>
    <w:rsid w:val="00452612"/>
    <w:rsid w:val="004527BE"/>
    <w:rsid w:val="00452C7D"/>
    <w:rsid w:val="00453CBA"/>
    <w:rsid w:val="00453D4E"/>
    <w:rsid w:val="00453E8F"/>
    <w:rsid w:val="004542F6"/>
    <w:rsid w:val="00454743"/>
    <w:rsid w:val="00454DF4"/>
    <w:rsid w:val="00454EB3"/>
    <w:rsid w:val="00454FAD"/>
    <w:rsid w:val="00454FE3"/>
    <w:rsid w:val="004550AD"/>
    <w:rsid w:val="004550CD"/>
    <w:rsid w:val="00455884"/>
    <w:rsid w:val="00456226"/>
    <w:rsid w:val="00456562"/>
    <w:rsid w:val="004573C6"/>
    <w:rsid w:val="00457444"/>
    <w:rsid w:val="004576FE"/>
    <w:rsid w:val="00457E61"/>
    <w:rsid w:val="00457EE2"/>
    <w:rsid w:val="00460201"/>
    <w:rsid w:val="00460362"/>
    <w:rsid w:val="004604F6"/>
    <w:rsid w:val="004609FE"/>
    <w:rsid w:val="00460C57"/>
    <w:rsid w:val="00460F19"/>
    <w:rsid w:val="00461521"/>
    <w:rsid w:val="00461654"/>
    <w:rsid w:val="00461AC6"/>
    <w:rsid w:val="00461BEC"/>
    <w:rsid w:val="00461D96"/>
    <w:rsid w:val="00461E6D"/>
    <w:rsid w:val="00461E85"/>
    <w:rsid w:val="00462119"/>
    <w:rsid w:val="00462A74"/>
    <w:rsid w:val="00462F48"/>
    <w:rsid w:val="0046324E"/>
    <w:rsid w:val="0046327A"/>
    <w:rsid w:val="004636BA"/>
    <w:rsid w:val="00463B2B"/>
    <w:rsid w:val="004640F9"/>
    <w:rsid w:val="00464A7D"/>
    <w:rsid w:val="00464DE0"/>
    <w:rsid w:val="00465063"/>
    <w:rsid w:val="00465074"/>
    <w:rsid w:val="00465144"/>
    <w:rsid w:val="004652F6"/>
    <w:rsid w:val="004653A9"/>
    <w:rsid w:val="00465950"/>
    <w:rsid w:val="00465ACF"/>
    <w:rsid w:val="00465E11"/>
    <w:rsid w:val="00465E5D"/>
    <w:rsid w:val="00465F0B"/>
    <w:rsid w:val="00466A61"/>
    <w:rsid w:val="00466A84"/>
    <w:rsid w:val="00466D4F"/>
    <w:rsid w:val="00466DA4"/>
    <w:rsid w:val="00467094"/>
    <w:rsid w:val="004672D9"/>
    <w:rsid w:val="004673C9"/>
    <w:rsid w:val="00467824"/>
    <w:rsid w:val="00467C37"/>
    <w:rsid w:val="00467FB5"/>
    <w:rsid w:val="0047008E"/>
    <w:rsid w:val="00470D35"/>
    <w:rsid w:val="00470E52"/>
    <w:rsid w:val="004714EB"/>
    <w:rsid w:val="004717C4"/>
    <w:rsid w:val="00471B2D"/>
    <w:rsid w:val="004722D3"/>
    <w:rsid w:val="004729B1"/>
    <w:rsid w:val="004738A1"/>
    <w:rsid w:val="004738A4"/>
    <w:rsid w:val="00473B3D"/>
    <w:rsid w:val="0047402B"/>
    <w:rsid w:val="0047425B"/>
    <w:rsid w:val="004742D0"/>
    <w:rsid w:val="00474427"/>
    <w:rsid w:val="00474729"/>
    <w:rsid w:val="00474788"/>
    <w:rsid w:val="00474D7D"/>
    <w:rsid w:val="00474E00"/>
    <w:rsid w:val="00474EDA"/>
    <w:rsid w:val="00475AA0"/>
    <w:rsid w:val="00475C94"/>
    <w:rsid w:val="00475D3D"/>
    <w:rsid w:val="00475E47"/>
    <w:rsid w:val="00475F67"/>
    <w:rsid w:val="004763FE"/>
    <w:rsid w:val="00476402"/>
    <w:rsid w:val="00476B44"/>
    <w:rsid w:val="00476BA0"/>
    <w:rsid w:val="00476EBF"/>
    <w:rsid w:val="00477006"/>
    <w:rsid w:val="00477349"/>
    <w:rsid w:val="00477488"/>
    <w:rsid w:val="00477621"/>
    <w:rsid w:val="004779D8"/>
    <w:rsid w:val="00477AFF"/>
    <w:rsid w:val="00477DAA"/>
    <w:rsid w:val="00477FE4"/>
    <w:rsid w:val="00480032"/>
    <w:rsid w:val="00480595"/>
    <w:rsid w:val="0048062D"/>
    <w:rsid w:val="00480C00"/>
    <w:rsid w:val="00480E94"/>
    <w:rsid w:val="00481501"/>
    <w:rsid w:val="00481970"/>
    <w:rsid w:val="00481E42"/>
    <w:rsid w:val="00482025"/>
    <w:rsid w:val="00482125"/>
    <w:rsid w:val="0048226B"/>
    <w:rsid w:val="00482593"/>
    <w:rsid w:val="00482832"/>
    <w:rsid w:val="00482A92"/>
    <w:rsid w:val="00482B06"/>
    <w:rsid w:val="00482D48"/>
    <w:rsid w:val="0048326C"/>
    <w:rsid w:val="004834E4"/>
    <w:rsid w:val="0048366E"/>
    <w:rsid w:val="004837AF"/>
    <w:rsid w:val="004837F1"/>
    <w:rsid w:val="0048385F"/>
    <w:rsid w:val="00483CF6"/>
    <w:rsid w:val="00483D0E"/>
    <w:rsid w:val="00484022"/>
    <w:rsid w:val="00484596"/>
    <w:rsid w:val="0048493E"/>
    <w:rsid w:val="004852B8"/>
    <w:rsid w:val="004852CF"/>
    <w:rsid w:val="0048543B"/>
    <w:rsid w:val="00485497"/>
    <w:rsid w:val="0048550D"/>
    <w:rsid w:val="00485A99"/>
    <w:rsid w:val="00485D7D"/>
    <w:rsid w:val="00486067"/>
    <w:rsid w:val="004860E2"/>
    <w:rsid w:val="004862B8"/>
    <w:rsid w:val="00486710"/>
    <w:rsid w:val="00486E77"/>
    <w:rsid w:val="004877B0"/>
    <w:rsid w:val="00487896"/>
    <w:rsid w:val="00487CA1"/>
    <w:rsid w:val="00487F58"/>
    <w:rsid w:val="004907E1"/>
    <w:rsid w:val="0049139C"/>
    <w:rsid w:val="00491A6E"/>
    <w:rsid w:val="0049214A"/>
    <w:rsid w:val="004925A6"/>
    <w:rsid w:val="004928E2"/>
    <w:rsid w:val="00492CCE"/>
    <w:rsid w:val="00493751"/>
    <w:rsid w:val="0049396B"/>
    <w:rsid w:val="00493EB1"/>
    <w:rsid w:val="004949B4"/>
    <w:rsid w:val="00495142"/>
    <w:rsid w:val="004953A7"/>
    <w:rsid w:val="004955E5"/>
    <w:rsid w:val="00495637"/>
    <w:rsid w:val="00495E31"/>
    <w:rsid w:val="00495E6C"/>
    <w:rsid w:val="00495EB3"/>
    <w:rsid w:val="00495EE3"/>
    <w:rsid w:val="00495F69"/>
    <w:rsid w:val="00496D08"/>
    <w:rsid w:val="00496D59"/>
    <w:rsid w:val="00496FD1"/>
    <w:rsid w:val="00497477"/>
    <w:rsid w:val="004976A7"/>
    <w:rsid w:val="00497799"/>
    <w:rsid w:val="004A038E"/>
    <w:rsid w:val="004A0623"/>
    <w:rsid w:val="004A08E3"/>
    <w:rsid w:val="004A0CA5"/>
    <w:rsid w:val="004A0EEA"/>
    <w:rsid w:val="004A13B7"/>
    <w:rsid w:val="004A15CE"/>
    <w:rsid w:val="004A15D5"/>
    <w:rsid w:val="004A1808"/>
    <w:rsid w:val="004A187C"/>
    <w:rsid w:val="004A1965"/>
    <w:rsid w:val="004A1BC7"/>
    <w:rsid w:val="004A204A"/>
    <w:rsid w:val="004A24C4"/>
    <w:rsid w:val="004A2623"/>
    <w:rsid w:val="004A3151"/>
    <w:rsid w:val="004A3225"/>
    <w:rsid w:val="004A454B"/>
    <w:rsid w:val="004A4625"/>
    <w:rsid w:val="004A4E16"/>
    <w:rsid w:val="004A5345"/>
    <w:rsid w:val="004A58FB"/>
    <w:rsid w:val="004A5929"/>
    <w:rsid w:val="004A6900"/>
    <w:rsid w:val="004A74B6"/>
    <w:rsid w:val="004A7B1E"/>
    <w:rsid w:val="004B01F1"/>
    <w:rsid w:val="004B0416"/>
    <w:rsid w:val="004B074B"/>
    <w:rsid w:val="004B0836"/>
    <w:rsid w:val="004B0847"/>
    <w:rsid w:val="004B0C67"/>
    <w:rsid w:val="004B11A3"/>
    <w:rsid w:val="004B1468"/>
    <w:rsid w:val="004B1A64"/>
    <w:rsid w:val="004B1CA9"/>
    <w:rsid w:val="004B1F23"/>
    <w:rsid w:val="004B2166"/>
    <w:rsid w:val="004B23C3"/>
    <w:rsid w:val="004B325B"/>
    <w:rsid w:val="004B3628"/>
    <w:rsid w:val="004B36F6"/>
    <w:rsid w:val="004B3753"/>
    <w:rsid w:val="004B37F8"/>
    <w:rsid w:val="004B3CED"/>
    <w:rsid w:val="004B4139"/>
    <w:rsid w:val="004B4356"/>
    <w:rsid w:val="004B488F"/>
    <w:rsid w:val="004B55C6"/>
    <w:rsid w:val="004B56DE"/>
    <w:rsid w:val="004B5840"/>
    <w:rsid w:val="004B590A"/>
    <w:rsid w:val="004B5F81"/>
    <w:rsid w:val="004B5FE2"/>
    <w:rsid w:val="004B5FE7"/>
    <w:rsid w:val="004B6008"/>
    <w:rsid w:val="004B61BB"/>
    <w:rsid w:val="004B61C7"/>
    <w:rsid w:val="004B6441"/>
    <w:rsid w:val="004B64D8"/>
    <w:rsid w:val="004B7109"/>
    <w:rsid w:val="004B7689"/>
    <w:rsid w:val="004C044D"/>
    <w:rsid w:val="004C096F"/>
    <w:rsid w:val="004C0B18"/>
    <w:rsid w:val="004C0D02"/>
    <w:rsid w:val="004C136A"/>
    <w:rsid w:val="004C149D"/>
    <w:rsid w:val="004C1888"/>
    <w:rsid w:val="004C1A8E"/>
    <w:rsid w:val="004C1F7E"/>
    <w:rsid w:val="004C223C"/>
    <w:rsid w:val="004C226E"/>
    <w:rsid w:val="004C2B05"/>
    <w:rsid w:val="004C2CC1"/>
    <w:rsid w:val="004C2FC5"/>
    <w:rsid w:val="004C300C"/>
    <w:rsid w:val="004C321F"/>
    <w:rsid w:val="004C348D"/>
    <w:rsid w:val="004C3617"/>
    <w:rsid w:val="004C376E"/>
    <w:rsid w:val="004C37D0"/>
    <w:rsid w:val="004C3A55"/>
    <w:rsid w:val="004C3DCB"/>
    <w:rsid w:val="004C5491"/>
    <w:rsid w:val="004C5BF6"/>
    <w:rsid w:val="004C5F14"/>
    <w:rsid w:val="004C6364"/>
    <w:rsid w:val="004C64E9"/>
    <w:rsid w:val="004C6A32"/>
    <w:rsid w:val="004C6B3E"/>
    <w:rsid w:val="004C6E5A"/>
    <w:rsid w:val="004C712A"/>
    <w:rsid w:val="004C72C7"/>
    <w:rsid w:val="004C72D1"/>
    <w:rsid w:val="004C73ED"/>
    <w:rsid w:val="004C75B7"/>
    <w:rsid w:val="004C784E"/>
    <w:rsid w:val="004C7862"/>
    <w:rsid w:val="004C7A22"/>
    <w:rsid w:val="004C7ADD"/>
    <w:rsid w:val="004D0378"/>
    <w:rsid w:val="004D1277"/>
    <w:rsid w:val="004D2677"/>
    <w:rsid w:val="004D2E81"/>
    <w:rsid w:val="004D2EFD"/>
    <w:rsid w:val="004D335B"/>
    <w:rsid w:val="004D338B"/>
    <w:rsid w:val="004D3738"/>
    <w:rsid w:val="004D38C3"/>
    <w:rsid w:val="004D3A14"/>
    <w:rsid w:val="004D3ABA"/>
    <w:rsid w:val="004D3D68"/>
    <w:rsid w:val="004D40A3"/>
    <w:rsid w:val="004D44B6"/>
    <w:rsid w:val="004D45B9"/>
    <w:rsid w:val="004D4691"/>
    <w:rsid w:val="004D48DE"/>
    <w:rsid w:val="004D4BFB"/>
    <w:rsid w:val="004D5664"/>
    <w:rsid w:val="004D57EC"/>
    <w:rsid w:val="004D5F99"/>
    <w:rsid w:val="004D6385"/>
    <w:rsid w:val="004D67CB"/>
    <w:rsid w:val="004D6B51"/>
    <w:rsid w:val="004D71A9"/>
    <w:rsid w:val="004D79BC"/>
    <w:rsid w:val="004D7FA8"/>
    <w:rsid w:val="004E0038"/>
    <w:rsid w:val="004E00A2"/>
    <w:rsid w:val="004E0842"/>
    <w:rsid w:val="004E09ED"/>
    <w:rsid w:val="004E09F8"/>
    <w:rsid w:val="004E0A99"/>
    <w:rsid w:val="004E0D89"/>
    <w:rsid w:val="004E0F2B"/>
    <w:rsid w:val="004E1A68"/>
    <w:rsid w:val="004E1CE4"/>
    <w:rsid w:val="004E1D25"/>
    <w:rsid w:val="004E1D44"/>
    <w:rsid w:val="004E2039"/>
    <w:rsid w:val="004E2212"/>
    <w:rsid w:val="004E225E"/>
    <w:rsid w:val="004E2353"/>
    <w:rsid w:val="004E257B"/>
    <w:rsid w:val="004E2B4B"/>
    <w:rsid w:val="004E2C5A"/>
    <w:rsid w:val="004E31B4"/>
    <w:rsid w:val="004E373A"/>
    <w:rsid w:val="004E37C7"/>
    <w:rsid w:val="004E3897"/>
    <w:rsid w:val="004E3F38"/>
    <w:rsid w:val="004E43EC"/>
    <w:rsid w:val="004E49C5"/>
    <w:rsid w:val="004E49DD"/>
    <w:rsid w:val="004E4CC0"/>
    <w:rsid w:val="004E5AFE"/>
    <w:rsid w:val="004E5CB3"/>
    <w:rsid w:val="004E5D54"/>
    <w:rsid w:val="004E5E20"/>
    <w:rsid w:val="004E5EC0"/>
    <w:rsid w:val="004E63D2"/>
    <w:rsid w:val="004E644F"/>
    <w:rsid w:val="004E6540"/>
    <w:rsid w:val="004E6A77"/>
    <w:rsid w:val="004E7064"/>
    <w:rsid w:val="004E77C1"/>
    <w:rsid w:val="004E782E"/>
    <w:rsid w:val="004E78C8"/>
    <w:rsid w:val="004E7BB7"/>
    <w:rsid w:val="004E7D3D"/>
    <w:rsid w:val="004F05EC"/>
    <w:rsid w:val="004F0936"/>
    <w:rsid w:val="004F0A6E"/>
    <w:rsid w:val="004F0EDA"/>
    <w:rsid w:val="004F19E3"/>
    <w:rsid w:val="004F26FA"/>
    <w:rsid w:val="004F2825"/>
    <w:rsid w:val="004F37F0"/>
    <w:rsid w:val="004F40F8"/>
    <w:rsid w:val="004F4207"/>
    <w:rsid w:val="004F4823"/>
    <w:rsid w:val="004F49FE"/>
    <w:rsid w:val="004F4A1D"/>
    <w:rsid w:val="004F4B02"/>
    <w:rsid w:val="004F4C69"/>
    <w:rsid w:val="004F5BA5"/>
    <w:rsid w:val="004F5D10"/>
    <w:rsid w:val="004F6043"/>
    <w:rsid w:val="004F692F"/>
    <w:rsid w:val="004F7334"/>
    <w:rsid w:val="004F7E2D"/>
    <w:rsid w:val="004F7F73"/>
    <w:rsid w:val="005003DF"/>
    <w:rsid w:val="00500EBC"/>
    <w:rsid w:val="005011E9"/>
    <w:rsid w:val="00501650"/>
    <w:rsid w:val="00501A95"/>
    <w:rsid w:val="00501D13"/>
    <w:rsid w:val="00501DCF"/>
    <w:rsid w:val="00502D01"/>
    <w:rsid w:val="0050327D"/>
    <w:rsid w:val="00503CBC"/>
    <w:rsid w:val="00503D5C"/>
    <w:rsid w:val="0050420E"/>
    <w:rsid w:val="005048BE"/>
    <w:rsid w:val="00504A8D"/>
    <w:rsid w:val="00504CE7"/>
    <w:rsid w:val="00504E2C"/>
    <w:rsid w:val="00504F0F"/>
    <w:rsid w:val="00505386"/>
    <w:rsid w:val="005056FD"/>
    <w:rsid w:val="0050583E"/>
    <w:rsid w:val="00505A3C"/>
    <w:rsid w:val="00505C81"/>
    <w:rsid w:val="00506222"/>
    <w:rsid w:val="005068E4"/>
    <w:rsid w:val="00506CAE"/>
    <w:rsid w:val="00506E83"/>
    <w:rsid w:val="0050705A"/>
    <w:rsid w:val="00507254"/>
    <w:rsid w:val="00507B00"/>
    <w:rsid w:val="00507B9C"/>
    <w:rsid w:val="00507BDC"/>
    <w:rsid w:val="00507C22"/>
    <w:rsid w:val="00507C4E"/>
    <w:rsid w:val="00510657"/>
    <w:rsid w:val="00510D5C"/>
    <w:rsid w:val="00511476"/>
    <w:rsid w:val="00511C2E"/>
    <w:rsid w:val="005123AF"/>
    <w:rsid w:val="005124F4"/>
    <w:rsid w:val="00512C8D"/>
    <w:rsid w:val="00513169"/>
    <w:rsid w:val="0051395C"/>
    <w:rsid w:val="00513B3A"/>
    <w:rsid w:val="00513FA0"/>
    <w:rsid w:val="005143F8"/>
    <w:rsid w:val="0051510D"/>
    <w:rsid w:val="00515948"/>
    <w:rsid w:val="00515A24"/>
    <w:rsid w:val="00515AB2"/>
    <w:rsid w:val="00515CDF"/>
    <w:rsid w:val="00515D82"/>
    <w:rsid w:val="00516792"/>
    <w:rsid w:val="005167E8"/>
    <w:rsid w:val="005179A5"/>
    <w:rsid w:val="00517E71"/>
    <w:rsid w:val="00517EB6"/>
    <w:rsid w:val="005200B3"/>
    <w:rsid w:val="005203A5"/>
    <w:rsid w:val="00520820"/>
    <w:rsid w:val="00521A11"/>
    <w:rsid w:val="00521F5F"/>
    <w:rsid w:val="005222C5"/>
    <w:rsid w:val="00522572"/>
    <w:rsid w:val="005229BB"/>
    <w:rsid w:val="00523052"/>
    <w:rsid w:val="00523601"/>
    <w:rsid w:val="00523667"/>
    <w:rsid w:val="0052367A"/>
    <w:rsid w:val="00523920"/>
    <w:rsid w:val="00523971"/>
    <w:rsid w:val="00523B6D"/>
    <w:rsid w:val="00523DC0"/>
    <w:rsid w:val="005244F7"/>
    <w:rsid w:val="005245E6"/>
    <w:rsid w:val="005247C8"/>
    <w:rsid w:val="00524D75"/>
    <w:rsid w:val="005251BD"/>
    <w:rsid w:val="0052573C"/>
    <w:rsid w:val="0052598D"/>
    <w:rsid w:val="00525A52"/>
    <w:rsid w:val="00525E31"/>
    <w:rsid w:val="00526D09"/>
    <w:rsid w:val="00526D84"/>
    <w:rsid w:val="0052707B"/>
    <w:rsid w:val="0052751D"/>
    <w:rsid w:val="00527640"/>
    <w:rsid w:val="0052782A"/>
    <w:rsid w:val="00527E9D"/>
    <w:rsid w:val="00531295"/>
    <w:rsid w:val="0053208A"/>
    <w:rsid w:val="0053232B"/>
    <w:rsid w:val="005324C3"/>
    <w:rsid w:val="0053279B"/>
    <w:rsid w:val="005327B6"/>
    <w:rsid w:val="005327CE"/>
    <w:rsid w:val="00532855"/>
    <w:rsid w:val="005328EA"/>
    <w:rsid w:val="00532DBC"/>
    <w:rsid w:val="00532FC9"/>
    <w:rsid w:val="005331CE"/>
    <w:rsid w:val="005334D0"/>
    <w:rsid w:val="0053417C"/>
    <w:rsid w:val="00534924"/>
    <w:rsid w:val="00534C5F"/>
    <w:rsid w:val="00535095"/>
    <w:rsid w:val="0053509D"/>
    <w:rsid w:val="00535E13"/>
    <w:rsid w:val="00536104"/>
    <w:rsid w:val="0053650A"/>
    <w:rsid w:val="005365A1"/>
    <w:rsid w:val="00536833"/>
    <w:rsid w:val="0053737E"/>
    <w:rsid w:val="00537A13"/>
    <w:rsid w:val="00537B3A"/>
    <w:rsid w:val="00537CE6"/>
    <w:rsid w:val="00537F2E"/>
    <w:rsid w:val="0054008E"/>
    <w:rsid w:val="0054048F"/>
    <w:rsid w:val="005409B9"/>
    <w:rsid w:val="00540AD9"/>
    <w:rsid w:val="00540B68"/>
    <w:rsid w:val="00540D9B"/>
    <w:rsid w:val="005410FF"/>
    <w:rsid w:val="00541489"/>
    <w:rsid w:val="005417EA"/>
    <w:rsid w:val="00542112"/>
    <w:rsid w:val="00542231"/>
    <w:rsid w:val="005424F6"/>
    <w:rsid w:val="00542B43"/>
    <w:rsid w:val="00543144"/>
    <w:rsid w:val="0054320A"/>
    <w:rsid w:val="00543E04"/>
    <w:rsid w:val="0054427F"/>
    <w:rsid w:val="005443EC"/>
    <w:rsid w:val="00544791"/>
    <w:rsid w:val="00544C59"/>
    <w:rsid w:val="00544CE3"/>
    <w:rsid w:val="00544F7A"/>
    <w:rsid w:val="00545217"/>
    <w:rsid w:val="005452F1"/>
    <w:rsid w:val="00545353"/>
    <w:rsid w:val="00545421"/>
    <w:rsid w:val="00545F9B"/>
    <w:rsid w:val="00546BC4"/>
    <w:rsid w:val="0054720C"/>
    <w:rsid w:val="005478CC"/>
    <w:rsid w:val="00547AAB"/>
    <w:rsid w:val="00547B0A"/>
    <w:rsid w:val="00547F1E"/>
    <w:rsid w:val="00550762"/>
    <w:rsid w:val="0055176A"/>
    <w:rsid w:val="00551AE1"/>
    <w:rsid w:val="00551E9B"/>
    <w:rsid w:val="00551FCA"/>
    <w:rsid w:val="005524FE"/>
    <w:rsid w:val="00552C6C"/>
    <w:rsid w:val="00552CBB"/>
    <w:rsid w:val="00553675"/>
    <w:rsid w:val="00553816"/>
    <w:rsid w:val="00553AE1"/>
    <w:rsid w:val="00553BBD"/>
    <w:rsid w:val="0055410C"/>
    <w:rsid w:val="005541F1"/>
    <w:rsid w:val="0055466E"/>
    <w:rsid w:val="00554B68"/>
    <w:rsid w:val="00554C5E"/>
    <w:rsid w:val="00554F48"/>
    <w:rsid w:val="0055522B"/>
    <w:rsid w:val="0055543E"/>
    <w:rsid w:val="0055637B"/>
    <w:rsid w:val="00556BFE"/>
    <w:rsid w:val="00556F00"/>
    <w:rsid w:val="00556FA8"/>
    <w:rsid w:val="0055749E"/>
    <w:rsid w:val="005576F7"/>
    <w:rsid w:val="005577D4"/>
    <w:rsid w:val="00557878"/>
    <w:rsid w:val="00557943"/>
    <w:rsid w:val="00557A53"/>
    <w:rsid w:val="00560757"/>
    <w:rsid w:val="005608FE"/>
    <w:rsid w:val="00560A3B"/>
    <w:rsid w:val="0056158D"/>
    <w:rsid w:val="00561D9A"/>
    <w:rsid w:val="00562E05"/>
    <w:rsid w:val="00563AD5"/>
    <w:rsid w:val="00563DDA"/>
    <w:rsid w:val="00564586"/>
    <w:rsid w:val="00564B02"/>
    <w:rsid w:val="00564BF2"/>
    <w:rsid w:val="00565043"/>
    <w:rsid w:val="005653EF"/>
    <w:rsid w:val="00565588"/>
    <w:rsid w:val="00565866"/>
    <w:rsid w:val="00566177"/>
    <w:rsid w:val="00566CD3"/>
    <w:rsid w:val="00567347"/>
    <w:rsid w:val="0056782C"/>
    <w:rsid w:val="00567B4B"/>
    <w:rsid w:val="00570586"/>
    <w:rsid w:val="0057060A"/>
    <w:rsid w:val="005711AE"/>
    <w:rsid w:val="00571508"/>
    <w:rsid w:val="00571541"/>
    <w:rsid w:val="005719CC"/>
    <w:rsid w:val="00571CFF"/>
    <w:rsid w:val="005724AC"/>
    <w:rsid w:val="00572669"/>
    <w:rsid w:val="00573196"/>
    <w:rsid w:val="005738F8"/>
    <w:rsid w:val="00573C07"/>
    <w:rsid w:val="0057486A"/>
    <w:rsid w:val="00574C5C"/>
    <w:rsid w:val="00574E85"/>
    <w:rsid w:val="00575579"/>
    <w:rsid w:val="00575DB5"/>
    <w:rsid w:val="00575ED0"/>
    <w:rsid w:val="005769E8"/>
    <w:rsid w:val="00576A03"/>
    <w:rsid w:val="00576C0C"/>
    <w:rsid w:val="0057794E"/>
    <w:rsid w:val="00577F9C"/>
    <w:rsid w:val="0058025A"/>
    <w:rsid w:val="00580747"/>
    <w:rsid w:val="00580762"/>
    <w:rsid w:val="00580A0B"/>
    <w:rsid w:val="00580CB9"/>
    <w:rsid w:val="005813AA"/>
    <w:rsid w:val="00581685"/>
    <w:rsid w:val="00581768"/>
    <w:rsid w:val="005827A2"/>
    <w:rsid w:val="005829E3"/>
    <w:rsid w:val="005832A4"/>
    <w:rsid w:val="0058368D"/>
    <w:rsid w:val="00583984"/>
    <w:rsid w:val="00583AFC"/>
    <w:rsid w:val="00583C49"/>
    <w:rsid w:val="00583FF2"/>
    <w:rsid w:val="005844AA"/>
    <w:rsid w:val="005856BB"/>
    <w:rsid w:val="00585834"/>
    <w:rsid w:val="00585BA0"/>
    <w:rsid w:val="00585EE9"/>
    <w:rsid w:val="005860E1"/>
    <w:rsid w:val="0058612C"/>
    <w:rsid w:val="005863DD"/>
    <w:rsid w:val="005865F7"/>
    <w:rsid w:val="00586601"/>
    <w:rsid w:val="00586772"/>
    <w:rsid w:val="00586B81"/>
    <w:rsid w:val="00586D95"/>
    <w:rsid w:val="0058736F"/>
    <w:rsid w:val="005873E4"/>
    <w:rsid w:val="00587F2F"/>
    <w:rsid w:val="00587F45"/>
    <w:rsid w:val="00590376"/>
    <w:rsid w:val="0059039E"/>
    <w:rsid w:val="00590E1D"/>
    <w:rsid w:val="00591486"/>
    <w:rsid w:val="00591707"/>
    <w:rsid w:val="005919A6"/>
    <w:rsid w:val="005919ED"/>
    <w:rsid w:val="00591B05"/>
    <w:rsid w:val="00591B92"/>
    <w:rsid w:val="00591EC0"/>
    <w:rsid w:val="0059286F"/>
    <w:rsid w:val="0059290C"/>
    <w:rsid w:val="0059365B"/>
    <w:rsid w:val="0059391C"/>
    <w:rsid w:val="00593F10"/>
    <w:rsid w:val="005942D5"/>
    <w:rsid w:val="0059466A"/>
    <w:rsid w:val="0059467B"/>
    <w:rsid w:val="0059469B"/>
    <w:rsid w:val="00594752"/>
    <w:rsid w:val="00595777"/>
    <w:rsid w:val="00595B95"/>
    <w:rsid w:val="00595F68"/>
    <w:rsid w:val="005961C9"/>
    <w:rsid w:val="00596925"/>
    <w:rsid w:val="005969B5"/>
    <w:rsid w:val="005977D3"/>
    <w:rsid w:val="00597E5D"/>
    <w:rsid w:val="005A00D1"/>
    <w:rsid w:val="005A0618"/>
    <w:rsid w:val="005A085B"/>
    <w:rsid w:val="005A0A5D"/>
    <w:rsid w:val="005A0B92"/>
    <w:rsid w:val="005A0BE2"/>
    <w:rsid w:val="005A0C94"/>
    <w:rsid w:val="005A0DA9"/>
    <w:rsid w:val="005A119B"/>
    <w:rsid w:val="005A191B"/>
    <w:rsid w:val="005A1FE0"/>
    <w:rsid w:val="005A2608"/>
    <w:rsid w:val="005A29EA"/>
    <w:rsid w:val="005A2B96"/>
    <w:rsid w:val="005A2D3C"/>
    <w:rsid w:val="005A2F1B"/>
    <w:rsid w:val="005A329D"/>
    <w:rsid w:val="005A3A56"/>
    <w:rsid w:val="005A3C41"/>
    <w:rsid w:val="005A3EB5"/>
    <w:rsid w:val="005A4ECA"/>
    <w:rsid w:val="005A4FCC"/>
    <w:rsid w:val="005A4FD3"/>
    <w:rsid w:val="005A5284"/>
    <w:rsid w:val="005A52AC"/>
    <w:rsid w:val="005A52E0"/>
    <w:rsid w:val="005A53AA"/>
    <w:rsid w:val="005A53E9"/>
    <w:rsid w:val="005A5467"/>
    <w:rsid w:val="005A5CD5"/>
    <w:rsid w:val="005A6358"/>
    <w:rsid w:val="005A65C2"/>
    <w:rsid w:val="005A66AA"/>
    <w:rsid w:val="005A6998"/>
    <w:rsid w:val="005A6C62"/>
    <w:rsid w:val="005A7BED"/>
    <w:rsid w:val="005A7DDD"/>
    <w:rsid w:val="005A7FA8"/>
    <w:rsid w:val="005B0FF4"/>
    <w:rsid w:val="005B1020"/>
    <w:rsid w:val="005B192E"/>
    <w:rsid w:val="005B1E41"/>
    <w:rsid w:val="005B21B5"/>
    <w:rsid w:val="005B28C7"/>
    <w:rsid w:val="005B2A37"/>
    <w:rsid w:val="005B2B8D"/>
    <w:rsid w:val="005B2D7F"/>
    <w:rsid w:val="005B3367"/>
    <w:rsid w:val="005B354A"/>
    <w:rsid w:val="005B3F84"/>
    <w:rsid w:val="005B4429"/>
    <w:rsid w:val="005B448B"/>
    <w:rsid w:val="005B47A3"/>
    <w:rsid w:val="005B47B0"/>
    <w:rsid w:val="005B57D9"/>
    <w:rsid w:val="005B581C"/>
    <w:rsid w:val="005B5DEC"/>
    <w:rsid w:val="005B5F79"/>
    <w:rsid w:val="005B6096"/>
    <w:rsid w:val="005B6149"/>
    <w:rsid w:val="005B6182"/>
    <w:rsid w:val="005B681A"/>
    <w:rsid w:val="005B7339"/>
    <w:rsid w:val="005B792A"/>
    <w:rsid w:val="005B7FF3"/>
    <w:rsid w:val="005C0126"/>
    <w:rsid w:val="005C0469"/>
    <w:rsid w:val="005C0B63"/>
    <w:rsid w:val="005C0D0B"/>
    <w:rsid w:val="005C0F93"/>
    <w:rsid w:val="005C1017"/>
    <w:rsid w:val="005C12CE"/>
    <w:rsid w:val="005C2855"/>
    <w:rsid w:val="005C2BB3"/>
    <w:rsid w:val="005C30D3"/>
    <w:rsid w:val="005C3B4B"/>
    <w:rsid w:val="005C3FD8"/>
    <w:rsid w:val="005C3FF1"/>
    <w:rsid w:val="005C454F"/>
    <w:rsid w:val="005C478C"/>
    <w:rsid w:val="005C4B57"/>
    <w:rsid w:val="005C5273"/>
    <w:rsid w:val="005C54E9"/>
    <w:rsid w:val="005C55BF"/>
    <w:rsid w:val="005C55CE"/>
    <w:rsid w:val="005C5815"/>
    <w:rsid w:val="005C5F4D"/>
    <w:rsid w:val="005C610B"/>
    <w:rsid w:val="005C6289"/>
    <w:rsid w:val="005C629C"/>
    <w:rsid w:val="005C6579"/>
    <w:rsid w:val="005C657E"/>
    <w:rsid w:val="005C68D7"/>
    <w:rsid w:val="005C6EA5"/>
    <w:rsid w:val="005C6FB8"/>
    <w:rsid w:val="005C7676"/>
    <w:rsid w:val="005C7721"/>
    <w:rsid w:val="005C7858"/>
    <w:rsid w:val="005C7E53"/>
    <w:rsid w:val="005C7E98"/>
    <w:rsid w:val="005D0052"/>
    <w:rsid w:val="005D03AD"/>
    <w:rsid w:val="005D1301"/>
    <w:rsid w:val="005D1853"/>
    <w:rsid w:val="005D19A5"/>
    <w:rsid w:val="005D1A0F"/>
    <w:rsid w:val="005D1B96"/>
    <w:rsid w:val="005D2094"/>
    <w:rsid w:val="005D3154"/>
    <w:rsid w:val="005D319F"/>
    <w:rsid w:val="005D31AC"/>
    <w:rsid w:val="005D3239"/>
    <w:rsid w:val="005D32E6"/>
    <w:rsid w:val="005D3511"/>
    <w:rsid w:val="005D3871"/>
    <w:rsid w:val="005D3B35"/>
    <w:rsid w:val="005D3E9F"/>
    <w:rsid w:val="005D4D3F"/>
    <w:rsid w:val="005D4E51"/>
    <w:rsid w:val="005D53F5"/>
    <w:rsid w:val="005D5715"/>
    <w:rsid w:val="005D5C63"/>
    <w:rsid w:val="005D5F7D"/>
    <w:rsid w:val="005D6520"/>
    <w:rsid w:val="005D6565"/>
    <w:rsid w:val="005D6AC3"/>
    <w:rsid w:val="005D789D"/>
    <w:rsid w:val="005D7D35"/>
    <w:rsid w:val="005D7E18"/>
    <w:rsid w:val="005E05A6"/>
    <w:rsid w:val="005E0F82"/>
    <w:rsid w:val="005E1746"/>
    <w:rsid w:val="005E19B4"/>
    <w:rsid w:val="005E19CD"/>
    <w:rsid w:val="005E1DDA"/>
    <w:rsid w:val="005E1EE7"/>
    <w:rsid w:val="005E3A53"/>
    <w:rsid w:val="005E3B09"/>
    <w:rsid w:val="005E3C68"/>
    <w:rsid w:val="005E4040"/>
    <w:rsid w:val="005E4057"/>
    <w:rsid w:val="005E46A7"/>
    <w:rsid w:val="005E4868"/>
    <w:rsid w:val="005E4DB5"/>
    <w:rsid w:val="005E4F0B"/>
    <w:rsid w:val="005E4F75"/>
    <w:rsid w:val="005E534E"/>
    <w:rsid w:val="005E567D"/>
    <w:rsid w:val="005E56C7"/>
    <w:rsid w:val="005E597B"/>
    <w:rsid w:val="005E6427"/>
    <w:rsid w:val="005E6543"/>
    <w:rsid w:val="005E684F"/>
    <w:rsid w:val="005E6BCB"/>
    <w:rsid w:val="005E7558"/>
    <w:rsid w:val="005E7684"/>
    <w:rsid w:val="005E7A46"/>
    <w:rsid w:val="005E7A84"/>
    <w:rsid w:val="005E7B49"/>
    <w:rsid w:val="005E7D93"/>
    <w:rsid w:val="005E7E5C"/>
    <w:rsid w:val="005E7E85"/>
    <w:rsid w:val="005F0059"/>
    <w:rsid w:val="005F031B"/>
    <w:rsid w:val="005F03E6"/>
    <w:rsid w:val="005F0415"/>
    <w:rsid w:val="005F0700"/>
    <w:rsid w:val="005F0ADE"/>
    <w:rsid w:val="005F0F5C"/>
    <w:rsid w:val="005F10D6"/>
    <w:rsid w:val="005F1190"/>
    <w:rsid w:val="005F12FE"/>
    <w:rsid w:val="005F15A5"/>
    <w:rsid w:val="005F15AB"/>
    <w:rsid w:val="005F1972"/>
    <w:rsid w:val="005F22BC"/>
    <w:rsid w:val="005F2549"/>
    <w:rsid w:val="005F2818"/>
    <w:rsid w:val="005F28F5"/>
    <w:rsid w:val="005F2A90"/>
    <w:rsid w:val="005F30B5"/>
    <w:rsid w:val="005F3326"/>
    <w:rsid w:val="005F351E"/>
    <w:rsid w:val="005F3CB3"/>
    <w:rsid w:val="005F4045"/>
    <w:rsid w:val="005F4549"/>
    <w:rsid w:val="005F4804"/>
    <w:rsid w:val="005F4B0F"/>
    <w:rsid w:val="005F4D72"/>
    <w:rsid w:val="005F5101"/>
    <w:rsid w:val="005F55EC"/>
    <w:rsid w:val="005F5BA5"/>
    <w:rsid w:val="005F5BD2"/>
    <w:rsid w:val="005F5E71"/>
    <w:rsid w:val="005F5F67"/>
    <w:rsid w:val="005F655A"/>
    <w:rsid w:val="005F6880"/>
    <w:rsid w:val="005F6CB4"/>
    <w:rsid w:val="005F7653"/>
    <w:rsid w:val="005F76A4"/>
    <w:rsid w:val="005F7A21"/>
    <w:rsid w:val="00600072"/>
    <w:rsid w:val="0060018A"/>
    <w:rsid w:val="00600BA2"/>
    <w:rsid w:val="00600EAD"/>
    <w:rsid w:val="00600EF9"/>
    <w:rsid w:val="006010DC"/>
    <w:rsid w:val="006017FF"/>
    <w:rsid w:val="006018B4"/>
    <w:rsid w:val="00601E48"/>
    <w:rsid w:val="00602CD7"/>
    <w:rsid w:val="00602CDF"/>
    <w:rsid w:val="00603617"/>
    <w:rsid w:val="006036CB"/>
    <w:rsid w:val="006038F3"/>
    <w:rsid w:val="00603AE1"/>
    <w:rsid w:val="00603D2B"/>
    <w:rsid w:val="00604099"/>
    <w:rsid w:val="006046B6"/>
    <w:rsid w:val="00604B70"/>
    <w:rsid w:val="00604D89"/>
    <w:rsid w:val="0060519C"/>
    <w:rsid w:val="0060559A"/>
    <w:rsid w:val="00605797"/>
    <w:rsid w:val="006059EE"/>
    <w:rsid w:val="00605A36"/>
    <w:rsid w:val="00605A72"/>
    <w:rsid w:val="00605D6E"/>
    <w:rsid w:val="00606513"/>
    <w:rsid w:val="00606938"/>
    <w:rsid w:val="00606F30"/>
    <w:rsid w:val="00606F6A"/>
    <w:rsid w:val="006070D8"/>
    <w:rsid w:val="00607638"/>
    <w:rsid w:val="006102C5"/>
    <w:rsid w:val="00610D7B"/>
    <w:rsid w:val="00611B7E"/>
    <w:rsid w:val="00611B87"/>
    <w:rsid w:val="00611E72"/>
    <w:rsid w:val="006123A2"/>
    <w:rsid w:val="006123BA"/>
    <w:rsid w:val="0061291F"/>
    <w:rsid w:val="00612996"/>
    <w:rsid w:val="00612F68"/>
    <w:rsid w:val="00613713"/>
    <w:rsid w:val="006141BA"/>
    <w:rsid w:val="0061437B"/>
    <w:rsid w:val="00614B75"/>
    <w:rsid w:val="00615436"/>
    <w:rsid w:val="006154B2"/>
    <w:rsid w:val="00615908"/>
    <w:rsid w:val="00615B9C"/>
    <w:rsid w:val="006161A2"/>
    <w:rsid w:val="006162EC"/>
    <w:rsid w:val="0061685D"/>
    <w:rsid w:val="0061700B"/>
    <w:rsid w:val="006173AF"/>
    <w:rsid w:val="0061774D"/>
    <w:rsid w:val="006178BC"/>
    <w:rsid w:val="00617BB7"/>
    <w:rsid w:val="0062027B"/>
    <w:rsid w:val="006205C1"/>
    <w:rsid w:val="00620E6F"/>
    <w:rsid w:val="00621000"/>
    <w:rsid w:val="00621477"/>
    <w:rsid w:val="0062180E"/>
    <w:rsid w:val="00622357"/>
    <w:rsid w:val="00622D0F"/>
    <w:rsid w:val="006231B0"/>
    <w:rsid w:val="0062340D"/>
    <w:rsid w:val="00623C0E"/>
    <w:rsid w:val="00623FD3"/>
    <w:rsid w:val="00623FDF"/>
    <w:rsid w:val="0062416F"/>
    <w:rsid w:val="00624553"/>
    <w:rsid w:val="00624B89"/>
    <w:rsid w:val="00624BCA"/>
    <w:rsid w:val="00624E83"/>
    <w:rsid w:val="0062523E"/>
    <w:rsid w:val="006252F1"/>
    <w:rsid w:val="00625743"/>
    <w:rsid w:val="00625806"/>
    <w:rsid w:val="00625B5D"/>
    <w:rsid w:val="00625D4A"/>
    <w:rsid w:val="0062606D"/>
    <w:rsid w:val="0062624E"/>
    <w:rsid w:val="0062731E"/>
    <w:rsid w:val="006273BD"/>
    <w:rsid w:val="006307AE"/>
    <w:rsid w:val="006311A3"/>
    <w:rsid w:val="006312FE"/>
    <w:rsid w:val="0063131A"/>
    <w:rsid w:val="0063190E"/>
    <w:rsid w:val="006321DD"/>
    <w:rsid w:val="00632274"/>
    <w:rsid w:val="0063253F"/>
    <w:rsid w:val="006326A8"/>
    <w:rsid w:val="006326E3"/>
    <w:rsid w:val="00632BFE"/>
    <w:rsid w:val="00632D45"/>
    <w:rsid w:val="0063328E"/>
    <w:rsid w:val="006337F9"/>
    <w:rsid w:val="00633854"/>
    <w:rsid w:val="00633CAB"/>
    <w:rsid w:val="00633CDF"/>
    <w:rsid w:val="00633FE7"/>
    <w:rsid w:val="006343C8"/>
    <w:rsid w:val="00634AA1"/>
    <w:rsid w:val="00635350"/>
    <w:rsid w:val="00635564"/>
    <w:rsid w:val="0063592D"/>
    <w:rsid w:val="00635B23"/>
    <w:rsid w:val="00635E06"/>
    <w:rsid w:val="00635FF3"/>
    <w:rsid w:val="00636784"/>
    <w:rsid w:val="00636F82"/>
    <w:rsid w:val="00637755"/>
    <w:rsid w:val="00637A86"/>
    <w:rsid w:val="00637C32"/>
    <w:rsid w:val="006405D8"/>
    <w:rsid w:val="00640709"/>
    <w:rsid w:val="00640935"/>
    <w:rsid w:val="00640B19"/>
    <w:rsid w:val="00640B1D"/>
    <w:rsid w:val="00640C40"/>
    <w:rsid w:val="0064141A"/>
    <w:rsid w:val="00641591"/>
    <w:rsid w:val="006415CF"/>
    <w:rsid w:val="006416E4"/>
    <w:rsid w:val="00641707"/>
    <w:rsid w:val="006418F0"/>
    <w:rsid w:val="00642538"/>
    <w:rsid w:val="00642A3C"/>
    <w:rsid w:val="0064361F"/>
    <w:rsid w:val="006436DF"/>
    <w:rsid w:val="00643CD3"/>
    <w:rsid w:val="00643ECF"/>
    <w:rsid w:val="00644ADD"/>
    <w:rsid w:val="00644B0C"/>
    <w:rsid w:val="00644C82"/>
    <w:rsid w:val="00645E08"/>
    <w:rsid w:val="006460BD"/>
    <w:rsid w:val="00646A38"/>
    <w:rsid w:val="00646BFA"/>
    <w:rsid w:val="00646CC7"/>
    <w:rsid w:val="006473D1"/>
    <w:rsid w:val="00650170"/>
    <w:rsid w:val="00650894"/>
    <w:rsid w:val="00650996"/>
    <w:rsid w:val="00651443"/>
    <w:rsid w:val="006515E6"/>
    <w:rsid w:val="006518F1"/>
    <w:rsid w:val="00651FA9"/>
    <w:rsid w:val="006523AD"/>
    <w:rsid w:val="006523C6"/>
    <w:rsid w:val="00652BD8"/>
    <w:rsid w:val="00652D75"/>
    <w:rsid w:val="00652FA4"/>
    <w:rsid w:val="0065323A"/>
    <w:rsid w:val="00653C24"/>
    <w:rsid w:val="00653C58"/>
    <w:rsid w:val="00653DD1"/>
    <w:rsid w:val="00653E2B"/>
    <w:rsid w:val="00653E44"/>
    <w:rsid w:val="00653F50"/>
    <w:rsid w:val="00654516"/>
    <w:rsid w:val="00654A18"/>
    <w:rsid w:val="00654A73"/>
    <w:rsid w:val="006551F3"/>
    <w:rsid w:val="0065545C"/>
    <w:rsid w:val="00656812"/>
    <w:rsid w:val="0065711D"/>
    <w:rsid w:val="0065719F"/>
    <w:rsid w:val="006571ED"/>
    <w:rsid w:val="0065760B"/>
    <w:rsid w:val="00657741"/>
    <w:rsid w:val="00657E7A"/>
    <w:rsid w:val="006600A3"/>
    <w:rsid w:val="006609BC"/>
    <w:rsid w:val="00660DA8"/>
    <w:rsid w:val="0066124A"/>
    <w:rsid w:val="00661749"/>
    <w:rsid w:val="0066184A"/>
    <w:rsid w:val="00661AB4"/>
    <w:rsid w:val="00661C77"/>
    <w:rsid w:val="00662900"/>
    <w:rsid w:val="00662D61"/>
    <w:rsid w:val="00663237"/>
    <w:rsid w:val="006634F8"/>
    <w:rsid w:val="0066363C"/>
    <w:rsid w:val="006638D3"/>
    <w:rsid w:val="006639B6"/>
    <w:rsid w:val="00663AFD"/>
    <w:rsid w:val="00663E5B"/>
    <w:rsid w:val="00663E64"/>
    <w:rsid w:val="006649B5"/>
    <w:rsid w:val="00664DBB"/>
    <w:rsid w:val="00665404"/>
    <w:rsid w:val="00665646"/>
    <w:rsid w:val="0066569F"/>
    <w:rsid w:val="006656DA"/>
    <w:rsid w:val="00665702"/>
    <w:rsid w:val="0066625C"/>
    <w:rsid w:val="00666343"/>
    <w:rsid w:val="006663D2"/>
    <w:rsid w:val="00666596"/>
    <w:rsid w:val="00666E0F"/>
    <w:rsid w:val="00666F77"/>
    <w:rsid w:val="0066705C"/>
    <w:rsid w:val="0066767A"/>
    <w:rsid w:val="00667EAC"/>
    <w:rsid w:val="006713F8"/>
    <w:rsid w:val="00671B73"/>
    <w:rsid w:val="00671E6C"/>
    <w:rsid w:val="0067240C"/>
    <w:rsid w:val="00672424"/>
    <w:rsid w:val="00672444"/>
    <w:rsid w:val="006724D8"/>
    <w:rsid w:val="00672856"/>
    <w:rsid w:val="006729B6"/>
    <w:rsid w:val="00672A85"/>
    <w:rsid w:val="00672A8C"/>
    <w:rsid w:val="00672F0E"/>
    <w:rsid w:val="00673193"/>
    <w:rsid w:val="006731A0"/>
    <w:rsid w:val="00673B85"/>
    <w:rsid w:val="00673FF1"/>
    <w:rsid w:val="006744D9"/>
    <w:rsid w:val="00674F8B"/>
    <w:rsid w:val="00675043"/>
    <w:rsid w:val="006758D1"/>
    <w:rsid w:val="006758FD"/>
    <w:rsid w:val="00675A06"/>
    <w:rsid w:val="00675B12"/>
    <w:rsid w:val="00675B32"/>
    <w:rsid w:val="00675BE8"/>
    <w:rsid w:val="00675F37"/>
    <w:rsid w:val="00675FCE"/>
    <w:rsid w:val="00675FE2"/>
    <w:rsid w:val="0067642D"/>
    <w:rsid w:val="006765E2"/>
    <w:rsid w:val="00676AED"/>
    <w:rsid w:val="00676D1B"/>
    <w:rsid w:val="00676ECE"/>
    <w:rsid w:val="006771D9"/>
    <w:rsid w:val="0067756F"/>
    <w:rsid w:val="006775BB"/>
    <w:rsid w:val="00677FB7"/>
    <w:rsid w:val="00680629"/>
    <w:rsid w:val="00680635"/>
    <w:rsid w:val="00680720"/>
    <w:rsid w:val="00680F82"/>
    <w:rsid w:val="0068109C"/>
    <w:rsid w:val="006813B7"/>
    <w:rsid w:val="0068160A"/>
    <w:rsid w:val="00681853"/>
    <w:rsid w:val="00681B13"/>
    <w:rsid w:val="006820C4"/>
    <w:rsid w:val="00682892"/>
    <w:rsid w:val="006828A3"/>
    <w:rsid w:val="00682C79"/>
    <w:rsid w:val="00682D86"/>
    <w:rsid w:val="00682E09"/>
    <w:rsid w:val="0068368D"/>
    <w:rsid w:val="00683F7E"/>
    <w:rsid w:val="006842CC"/>
    <w:rsid w:val="0068437E"/>
    <w:rsid w:val="006843AF"/>
    <w:rsid w:val="006847EE"/>
    <w:rsid w:val="00684CED"/>
    <w:rsid w:val="006857AB"/>
    <w:rsid w:val="006860DF"/>
    <w:rsid w:val="00686273"/>
    <w:rsid w:val="006866C0"/>
    <w:rsid w:val="006866EF"/>
    <w:rsid w:val="00687024"/>
    <w:rsid w:val="0068705F"/>
    <w:rsid w:val="006870D0"/>
    <w:rsid w:val="006876CA"/>
    <w:rsid w:val="00687EB2"/>
    <w:rsid w:val="006905FA"/>
    <w:rsid w:val="00690878"/>
    <w:rsid w:val="00690924"/>
    <w:rsid w:val="00690C3C"/>
    <w:rsid w:val="00691240"/>
    <w:rsid w:val="00691309"/>
    <w:rsid w:val="006913F1"/>
    <w:rsid w:val="006915A6"/>
    <w:rsid w:val="006915D3"/>
    <w:rsid w:val="006915FE"/>
    <w:rsid w:val="00691827"/>
    <w:rsid w:val="00691F82"/>
    <w:rsid w:val="006924C8"/>
    <w:rsid w:val="00692524"/>
    <w:rsid w:val="0069257A"/>
    <w:rsid w:val="00692C6D"/>
    <w:rsid w:val="00692E62"/>
    <w:rsid w:val="00692E86"/>
    <w:rsid w:val="00693165"/>
    <w:rsid w:val="00693469"/>
    <w:rsid w:val="006937D5"/>
    <w:rsid w:val="00694163"/>
    <w:rsid w:val="00694439"/>
    <w:rsid w:val="006947F0"/>
    <w:rsid w:val="0069487A"/>
    <w:rsid w:val="006949C6"/>
    <w:rsid w:val="00694B17"/>
    <w:rsid w:val="00694BAD"/>
    <w:rsid w:val="00694C76"/>
    <w:rsid w:val="00694DE1"/>
    <w:rsid w:val="00694FCB"/>
    <w:rsid w:val="00695B1D"/>
    <w:rsid w:val="00695D19"/>
    <w:rsid w:val="00695E49"/>
    <w:rsid w:val="006962A1"/>
    <w:rsid w:val="00696D35"/>
    <w:rsid w:val="00697217"/>
    <w:rsid w:val="00697A58"/>
    <w:rsid w:val="00697C64"/>
    <w:rsid w:val="00697F17"/>
    <w:rsid w:val="006A0187"/>
    <w:rsid w:val="006A04D2"/>
    <w:rsid w:val="006A0FC3"/>
    <w:rsid w:val="006A1679"/>
    <w:rsid w:val="006A1C5C"/>
    <w:rsid w:val="006A2474"/>
    <w:rsid w:val="006A26A1"/>
    <w:rsid w:val="006A2708"/>
    <w:rsid w:val="006A2793"/>
    <w:rsid w:val="006A2805"/>
    <w:rsid w:val="006A28BE"/>
    <w:rsid w:val="006A2AAE"/>
    <w:rsid w:val="006A2CE8"/>
    <w:rsid w:val="006A2E0D"/>
    <w:rsid w:val="006A3A09"/>
    <w:rsid w:val="006A40FB"/>
    <w:rsid w:val="006A4FF4"/>
    <w:rsid w:val="006A549A"/>
    <w:rsid w:val="006A5AF2"/>
    <w:rsid w:val="006A5C19"/>
    <w:rsid w:val="006A64C8"/>
    <w:rsid w:val="006A6549"/>
    <w:rsid w:val="006A6B7C"/>
    <w:rsid w:val="006A7758"/>
    <w:rsid w:val="006A786E"/>
    <w:rsid w:val="006A7B3D"/>
    <w:rsid w:val="006A7EBF"/>
    <w:rsid w:val="006B0041"/>
    <w:rsid w:val="006B02E7"/>
    <w:rsid w:val="006B03AA"/>
    <w:rsid w:val="006B083A"/>
    <w:rsid w:val="006B0935"/>
    <w:rsid w:val="006B1C59"/>
    <w:rsid w:val="006B1D09"/>
    <w:rsid w:val="006B1F71"/>
    <w:rsid w:val="006B243C"/>
    <w:rsid w:val="006B29C7"/>
    <w:rsid w:val="006B2AD2"/>
    <w:rsid w:val="006B2F0D"/>
    <w:rsid w:val="006B36C2"/>
    <w:rsid w:val="006B3E16"/>
    <w:rsid w:val="006B4331"/>
    <w:rsid w:val="006B49F6"/>
    <w:rsid w:val="006B4C45"/>
    <w:rsid w:val="006B53CB"/>
    <w:rsid w:val="006B568C"/>
    <w:rsid w:val="006B59E2"/>
    <w:rsid w:val="006B5DD2"/>
    <w:rsid w:val="006B65DB"/>
    <w:rsid w:val="006B6666"/>
    <w:rsid w:val="006B68B8"/>
    <w:rsid w:val="006B6DAA"/>
    <w:rsid w:val="006B7132"/>
    <w:rsid w:val="006B77EA"/>
    <w:rsid w:val="006B77EF"/>
    <w:rsid w:val="006B7D70"/>
    <w:rsid w:val="006C02FE"/>
    <w:rsid w:val="006C0349"/>
    <w:rsid w:val="006C0A93"/>
    <w:rsid w:val="006C13BE"/>
    <w:rsid w:val="006C18B7"/>
    <w:rsid w:val="006C19D1"/>
    <w:rsid w:val="006C235E"/>
    <w:rsid w:val="006C2371"/>
    <w:rsid w:val="006C24E6"/>
    <w:rsid w:val="006C29E2"/>
    <w:rsid w:val="006C2C1C"/>
    <w:rsid w:val="006C3E1E"/>
    <w:rsid w:val="006C423A"/>
    <w:rsid w:val="006C43D4"/>
    <w:rsid w:val="006C44DF"/>
    <w:rsid w:val="006C48DA"/>
    <w:rsid w:val="006C53A4"/>
    <w:rsid w:val="006C5506"/>
    <w:rsid w:val="006C5631"/>
    <w:rsid w:val="006C58F9"/>
    <w:rsid w:val="006C597F"/>
    <w:rsid w:val="006C5A1D"/>
    <w:rsid w:val="006C5D35"/>
    <w:rsid w:val="006C5F21"/>
    <w:rsid w:val="006C657B"/>
    <w:rsid w:val="006C7168"/>
    <w:rsid w:val="006C738A"/>
    <w:rsid w:val="006C757A"/>
    <w:rsid w:val="006C7711"/>
    <w:rsid w:val="006C7855"/>
    <w:rsid w:val="006C7C3F"/>
    <w:rsid w:val="006C7C5A"/>
    <w:rsid w:val="006D0A88"/>
    <w:rsid w:val="006D0E98"/>
    <w:rsid w:val="006D21C3"/>
    <w:rsid w:val="006D220D"/>
    <w:rsid w:val="006D25D1"/>
    <w:rsid w:val="006D342F"/>
    <w:rsid w:val="006D3560"/>
    <w:rsid w:val="006D3654"/>
    <w:rsid w:val="006D385D"/>
    <w:rsid w:val="006D39E1"/>
    <w:rsid w:val="006D3D0F"/>
    <w:rsid w:val="006D4032"/>
    <w:rsid w:val="006D4617"/>
    <w:rsid w:val="006D4A46"/>
    <w:rsid w:val="006D4A70"/>
    <w:rsid w:val="006D4E84"/>
    <w:rsid w:val="006D573B"/>
    <w:rsid w:val="006D5AC0"/>
    <w:rsid w:val="006D5EB3"/>
    <w:rsid w:val="006D61DF"/>
    <w:rsid w:val="006D61EE"/>
    <w:rsid w:val="006D7134"/>
    <w:rsid w:val="006D7740"/>
    <w:rsid w:val="006D7EAD"/>
    <w:rsid w:val="006E01A9"/>
    <w:rsid w:val="006E0370"/>
    <w:rsid w:val="006E0E9E"/>
    <w:rsid w:val="006E198F"/>
    <w:rsid w:val="006E1B28"/>
    <w:rsid w:val="006E1D00"/>
    <w:rsid w:val="006E1D6C"/>
    <w:rsid w:val="006E249F"/>
    <w:rsid w:val="006E24B4"/>
    <w:rsid w:val="006E25D3"/>
    <w:rsid w:val="006E2B0D"/>
    <w:rsid w:val="006E2B18"/>
    <w:rsid w:val="006E2CBD"/>
    <w:rsid w:val="006E2E6B"/>
    <w:rsid w:val="006E2EA0"/>
    <w:rsid w:val="006E2FEA"/>
    <w:rsid w:val="006E3165"/>
    <w:rsid w:val="006E32E1"/>
    <w:rsid w:val="006E367B"/>
    <w:rsid w:val="006E36FB"/>
    <w:rsid w:val="006E37D5"/>
    <w:rsid w:val="006E38B2"/>
    <w:rsid w:val="006E3A19"/>
    <w:rsid w:val="006E3FED"/>
    <w:rsid w:val="006E40B0"/>
    <w:rsid w:val="006E4356"/>
    <w:rsid w:val="006E46D0"/>
    <w:rsid w:val="006E481B"/>
    <w:rsid w:val="006E4840"/>
    <w:rsid w:val="006E491A"/>
    <w:rsid w:val="006E513D"/>
    <w:rsid w:val="006E5D2B"/>
    <w:rsid w:val="006E639B"/>
    <w:rsid w:val="006E6496"/>
    <w:rsid w:val="006E65A5"/>
    <w:rsid w:val="006E6A39"/>
    <w:rsid w:val="006E6F7A"/>
    <w:rsid w:val="006E7282"/>
    <w:rsid w:val="006E737F"/>
    <w:rsid w:val="006E778F"/>
    <w:rsid w:val="006E7859"/>
    <w:rsid w:val="006E7871"/>
    <w:rsid w:val="006E7E65"/>
    <w:rsid w:val="006E7F5C"/>
    <w:rsid w:val="006F0016"/>
    <w:rsid w:val="006F00CC"/>
    <w:rsid w:val="006F043E"/>
    <w:rsid w:val="006F0ACE"/>
    <w:rsid w:val="006F0D52"/>
    <w:rsid w:val="006F1573"/>
    <w:rsid w:val="006F1C03"/>
    <w:rsid w:val="006F1FBD"/>
    <w:rsid w:val="006F2587"/>
    <w:rsid w:val="006F2888"/>
    <w:rsid w:val="006F3228"/>
    <w:rsid w:val="006F3F09"/>
    <w:rsid w:val="006F40B5"/>
    <w:rsid w:val="006F43B5"/>
    <w:rsid w:val="006F4641"/>
    <w:rsid w:val="006F490C"/>
    <w:rsid w:val="006F4AA6"/>
    <w:rsid w:val="006F4DBC"/>
    <w:rsid w:val="006F4F21"/>
    <w:rsid w:val="006F52D8"/>
    <w:rsid w:val="006F543C"/>
    <w:rsid w:val="006F55ED"/>
    <w:rsid w:val="006F5ED3"/>
    <w:rsid w:val="006F61D4"/>
    <w:rsid w:val="006F6B0A"/>
    <w:rsid w:val="006F6B45"/>
    <w:rsid w:val="006F6BD6"/>
    <w:rsid w:val="006F6E6E"/>
    <w:rsid w:val="006F7119"/>
    <w:rsid w:val="006F71E9"/>
    <w:rsid w:val="006F7B07"/>
    <w:rsid w:val="006F7BA6"/>
    <w:rsid w:val="007002E6"/>
    <w:rsid w:val="007006F5"/>
    <w:rsid w:val="00700830"/>
    <w:rsid w:val="00700B03"/>
    <w:rsid w:val="00700F78"/>
    <w:rsid w:val="007010DA"/>
    <w:rsid w:val="007014DA"/>
    <w:rsid w:val="0070158A"/>
    <w:rsid w:val="00701DA0"/>
    <w:rsid w:val="00702C38"/>
    <w:rsid w:val="007037A5"/>
    <w:rsid w:val="00703B69"/>
    <w:rsid w:val="00703C76"/>
    <w:rsid w:val="00703D0C"/>
    <w:rsid w:val="00703E42"/>
    <w:rsid w:val="00704120"/>
    <w:rsid w:val="007041ED"/>
    <w:rsid w:val="007043FF"/>
    <w:rsid w:val="00704757"/>
    <w:rsid w:val="007047D6"/>
    <w:rsid w:val="0070482E"/>
    <w:rsid w:val="00704C1F"/>
    <w:rsid w:val="00704C63"/>
    <w:rsid w:val="00704FFD"/>
    <w:rsid w:val="00705161"/>
    <w:rsid w:val="007052E8"/>
    <w:rsid w:val="00705C3E"/>
    <w:rsid w:val="00705EB8"/>
    <w:rsid w:val="00706076"/>
    <w:rsid w:val="00706435"/>
    <w:rsid w:val="00706633"/>
    <w:rsid w:val="0070686D"/>
    <w:rsid w:val="00706CEE"/>
    <w:rsid w:val="007070F0"/>
    <w:rsid w:val="0070733C"/>
    <w:rsid w:val="0070764E"/>
    <w:rsid w:val="007076F5"/>
    <w:rsid w:val="007079C2"/>
    <w:rsid w:val="00707A97"/>
    <w:rsid w:val="00707CFB"/>
    <w:rsid w:val="0071022E"/>
    <w:rsid w:val="007108D8"/>
    <w:rsid w:val="00710FAB"/>
    <w:rsid w:val="0071157E"/>
    <w:rsid w:val="0071176E"/>
    <w:rsid w:val="00711845"/>
    <w:rsid w:val="00711F11"/>
    <w:rsid w:val="00712B7E"/>
    <w:rsid w:val="00712CBA"/>
    <w:rsid w:val="0071306F"/>
    <w:rsid w:val="0071352E"/>
    <w:rsid w:val="0071385F"/>
    <w:rsid w:val="00713AE7"/>
    <w:rsid w:val="00713C4B"/>
    <w:rsid w:val="00714876"/>
    <w:rsid w:val="0071509D"/>
    <w:rsid w:val="007156FA"/>
    <w:rsid w:val="00715A73"/>
    <w:rsid w:val="00715EFF"/>
    <w:rsid w:val="00715F4E"/>
    <w:rsid w:val="00716001"/>
    <w:rsid w:val="00716258"/>
    <w:rsid w:val="00716D26"/>
    <w:rsid w:val="00716E18"/>
    <w:rsid w:val="00717450"/>
    <w:rsid w:val="00717611"/>
    <w:rsid w:val="00717748"/>
    <w:rsid w:val="00717C6E"/>
    <w:rsid w:val="0072090F"/>
    <w:rsid w:val="00720F4D"/>
    <w:rsid w:val="00721134"/>
    <w:rsid w:val="0072120C"/>
    <w:rsid w:val="007217B0"/>
    <w:rsid w:val="00721CB7"/>
    <w:rsid w:val="00721FD3"/>
    <w:rsid w:val="007223AE"/>
    <w:rsid w:val="007225D7"/>
    <w:rsid w:val="0072293D"/>
    <w:rsid w:val="00722C1F"/>
    <w:rsid w:val="007230F8"/>
    <w:rsid w:val="00723562"/>
    <w:rsid w:val="007236F8"/>
    <w:rsid w:val="007238ED"/>
    <w:rsid w:val="00723BF8"/>
    <w:rsid w:val="00723E59"/>
    <w:rsid w:val="00723EA4"/>
    <w:rsid w:val="00724675"/>
    <w:rsid w:val="00724C7B"/>
    <w:rsid w:val="0072553A"/>
    <w:rsid w:val="007255B7"/>
    <w:rsid w:val="00725C03"/>
    <w:rsid w:val="0072664F"/>
    <w:rsid w:val="00726709"/>
    <w:rsid w:val="00727071"/>
    <w:rsid w:val="00727242"/>
    <w:rsid w:val="00727661"/>
    <w:rsid w:val="00727A94"/>
    <w:rsid w:val="00727E45"/>
    <w:rsid w:val="007305C3"/>
    <w:rsid w:val="00730600"/>
    <w:rsid w:val="00730AF5"/>
    <w:rsid w:val="00730D56"/>
    <w:rsid w:val="00731013"/>
    <w:rsid w:val="0073169F"/>
    <w:rsid w:val="007316F1"/>
    <w:rsid w:val="007322A6"/>
    <w:rsid w:val="0073255D"/>
    <w:rsid w:val="00732E16"/>
    <w:rsid w:val="007332F4"/>
    <w:rsid w:val="0073334B"/>
    <w:rsid w:val="00733773"/>
    <w:rsid w:val="0073384C"/>
    <w:rsid w:val="00733D2F"/>
    <w:rsid w:val="00733D76"/>
    <w:rsid w:val="0073413D"/>
    <w:rsid w:val="0073419D"/>
    <w:rsid w:val="00734404"/>
    <w:rsid w:val="0073445C"/>
    <w:rsid w:val="00734AD1"/>
    <w:rsid w:val="0073503C"/>
    <w:rsid w:val="00735177"/>
    <w:rsid w:val="0073568D"/>
    <w:rsid w:val="007357D1"/>
    <w:rsid w:val="00735B9A"/>
    <w:rsid w:val="00735FE7"/>
    <w:rsid w:val="00736074"/>
    <w:rsid w:val="0073619F"/>
    <w:rsid w:val="00736894"/>
    <w:rsid w:val="007369D8"/>
    <w:rsid w:val="00736D20"/>
    <w:rsid w:val="00737096"/>
    <w:rsid w:val="00737B05"/>
    <w:rsid w:val="00737B6E"/>
    <w:rsid w:val="00737ED7"/>
    <w:rsid w:val="007403B1"/>
    <w:rsid w:val="00740402"/>
    <w:rsid w:val="00740481"/>
    <w:rsid w:val="00740A44"/>
    <w:rsid w:val="00741ED7"/>
    <w:rsid w:val="007420DD"/>
    <w:rsid w:val="0074249E"/>
    <w:rsid w:val="0074272E"/>
    <w:rsid w:val="00742990"/>
    <w:rsid w:val="00742C4C"/>
    <w:rsid w:val="00742F94"/>
    <w:rsid w:val="00743185"/>
    <w:rsid w:val="00743917"/>
    <w:rsid w:val="00743A0C"/>
    <w:rsid w:val="00743C64"/>
    <w:rsid w:val="00744550"/>
    <w:rsid w:val="00744556"/>
    <w:rsid w:val="00744955"/>
    <w:rsid w:val="00744ABA"/>
    <w:rsid w:val="00744B8C"/>
    <w:rsid w:val="00744F95"/>
    <w:rsid w:val="00745096"/>
    <w:rsid w:val="00745205"/>
    <w:rsid w:val="007452CF"/>
    <w:rsid w:val="00745344"/>
    <w:rsid w:val="007458E0"/>
    <w:rsid w:val="007463B9"/>
    <w:rsid w:val="0074697D"/>
    <w:rsid w:val="00746F72"/>
    <w:rsid w:val="0074710A"/>
    <w:rsid w:val="00750205"/>
    <w:rsid w:val="00750207"/>
    <w:rsid w:val="00750C3A"/>
    <w:rsid w:val="00751024"/>
    <w:rsid w:val="00751067"/>
    <w:rsid w:val="007515DC"/>
    <w:rsid w:val="00751616"/>
    <w:rsid w:val="00751CF0"/>
    <w:rsid w:val="00752882"/>
    <w:rsid w:val="00752974"/>
    <w:rsid w:val="00753473"/>
    <w:rsid w:val="007535AF"/>
    <w:rsid w:val="007535E3"/>
    <w:rsid w:val="00754D26"/>
    <w:rsid w:val="00754DE9"/>
    <w:rsid w:val="00754F83"/>
    <w:rsid w:val="00754FCC"/>
    <w:rsid w:val="007550B4"/>
    <w:rsid w:val="00755327"/>
    <w:rsid w:val="00755446"/>
    <w:rsid w:val="00755522"/>
    <w:rsid w:val="007555B3"/>
    <w:rsid w:val="007556ED"/>
    <w:rsid w:val="00755BF9"/>
    <w:rsid w:val="00756052"/>
    <w:rsid w:val="00756289"/>
    <w:rsid w:val="00756750"/>
    <w:rsid w:val="00756BAF"/>
    <w:rsid w:val="00756E8E"/>
    <w:rsid w:val="00757096"/>
    <w:rsid w:val="0075737D"/>
    <w:rsid w:val="007573CD"/>
    <w:rsid w:val="00757686"/>
    <w:rsid w:val="00757F25"/>
    <w:rsid w:val="007601B6"/>
    <w:rsid w:val="007602C8"/>
    <w:rsid w:val="007604A3"/>
    <w:rsid w:val="007606A1"/>
    <w:rsid w:val="0076139F"/>
    <w:rsid w:val="00761904"/>
    <w:rsid w:val="007620EB"/>
    <w:rsid w:val="0076227C"/>
    <w:rsid w:val="007622DB"/>
    <w:rsid w:val="00762588"/>
    <w:rsid w:val="00762ED5"/>
    <w:rsid w:val="007637DD"/>
    <w:rsid w:val="007638D3"/>
    <w:rsid w:val="007639B2"/>
    <w:rsid w:val="00763E0C"/>
    <w:rsid w:val="00763FEB"/>
    <w:rsid w:val="00763FED"/>
    <w:rsid w:val="007641DF"/>
    <w:rsid w:val="007642FA"/>
    <w:rsid w:val="0076433C"/>
    <w:rsid w:val="0076473A"/>
    <w:rsid w:val="00764A45"/>
    <w:rsid w:val="00765065"/>
    <w:rsid w:val="00765416"/>
    <w:rsid w:val="007656A9"/>
    <w:rsid w:val="00765749"/>
    <w:rsid w:val="007658B8"/>
    <w:rsid w:val="00765EB7"/>
    <w:rsid w:val="007660A7"/>
    <w:rsid w:val="007660CE"/>
    <w:rsid w:val="007663F2"/>
    <w:rsid w:val="007666BA"/>
    <w:rsid w:val="00766816"/>
    <w:rsid w:val="00766E96"/>
    <w:rsid w:val="00767163"/>
    <w:rsid w:val="00767180"/>
    <w:rsid w:val="00767328"/>
    <w:rsid w:val="00767485"/>
    <w:rsid w:val="00767677"/>
    <w:rsid w:val="00767825"/>
    <w:rsid w:val="00767ECB"/>
    <w:rsid w:val="00770C50"/>
    <w:rsid w:val="00770C66"/>
    <w:rsid w:val="00770DB7"/>
    <w:rsid w:val="00771DD0"/>
    <w:rsid w:val="00771DEA"/>
    <w:rsid w:val="00771F2D"/>
    <w:rsid w:val="0077225D"/>
    <w:rsid w:val="00772F91"/>
    <w:rsid w:val="00772FDA"/>
    <w:rsid w:val="0077333A"/>
    <w:rsid w:val="007737A8"/>
    <w:rsid w:val="007739A8"/>
    <w:rsid w:val="00773BCA"/>
    <w:rsid w:val="00773BFF"/>
    <w:rsid w:val="00773F65"/>
    <w:rsid w:val="0077434B"/>
    <w:rsid w:val="007743BE"/>
    <w:rsid w:val="0077480B"/>
    <w:rsid w:val="00775060"/>
    <w:rsid w:val="007754EA"/>
    <w:rsid w:val="00775E8F"/>
    <w:rsid w:val="00775F10"/>
    <w:rsid w:val="0077627B"/>
    <w:rsid w:val="007769E7"/>
    <w:rsid w:val="00776B2A"/>
    <w:rsid w:val="00776C95"/>
    <w:rsid w:val="00776F8E"/>
    <w:rsid w:val="007771C3"/>
    <w:rsid w:val="0077753C"/>
    <w:rsid w:val="00777E61"/>
    <w:rsid w:val="00780CA6"/>
    <w:rsid w:val="007816AF"/>
    <w:rsid w:val="00781FF4"/>
    <w:rsid w:val="007822EB"/>
    <w:rsid w:val="007828BD"/>
    <w:rsid w:val="0078323E"/>
    <w:rsid w:val="007835AB"/>
    <w:rsid w:val="00783A15"/>
    <w:rsid w:val="00784143"/>
    <w:rsid w:val="0078441B"/>
    <w:rsid w:val="007846F4"/>
    <w:rsid w:val="00785C71"/>
    <w:rsid w:val="007860F3"/>
    <w:rsid w:val="007861A4"/>
    <w:rsid w:val="00786432"/>
    <w:rsid w:val="007866FA"/>
    <w:rsid w:val="007870F8"/>
    <w:rsid w:val="00787104"/>
    <w:rsid w:val="00787768"/>
    <w:rsid w:val="00790042"/>
    <w:rsid w:val="007902FF"/>
    <w:rsid w:val="007903C4"/>
    <w:rsid w:val="00790B6A"/>
    <w:rsid w:val="00790FEC"/>
    <w:rsid w:val="00791093"/>
    <w:rsid w:val="0079116D"/>
    <w:rsid w:val="00791509"/>
    <w:rsid w:val="0079183D"/>
    <w:rsid w:val="00791A44"/>
    <w:rsid w:val="00791AD2"/>
    <w:rsid w:val="00791B70"/>
    <w:rsid w:val="00791BF5"/>
    <w:rsid w:val="00791CC0"/>
    <w:rsid w:val="00791EAA"/>
    <w:rsid w:val="0079213A"/>
    <w:rsid w:val="00792161"/>
    <w:rsid w:val="007926C5"/>
    <w:rsid w:val="00792B19"/>
    <w:rsid w:val="007935FA"/>
    <w:rsid w:val="00793BB5"/>
    <w:rsid w:val="00793C31"/>
    <w:rsid w:val="007942B9"/>
    <w:rsid w:val="00794369"/>
    <w:rsid w:val="0079485D"/>
    <w:rsid w:val="007951C7"/>
    <w:rsid w:val="0079541B"/>
    <w:rsid w:val="007954D6"/>
    <w:rsid w:val="007955A3"/>
    <w:rsid w:val="00795628"/>
    <w:rsid w:val="00795A67"/>
    <w:rsid w:val="0079628B"/>
    <w:rsid w:val="00796354"/>
    <w:rsid w:val="00796BC1"/>
    <w:rsid w:val="00796FBD"/>
    <w:rsid w:val="0079701B"/>
    <w:rsid w:val="00797194"/>
    <w:rsid w:val="0079758B"/>
    <w:rsid w:val="00797ED3"/>
    <w:rsid w:val="00797EE6"/>
    <w:rsid w:val="00797F2A"/>
    <w:rsid w:val="007A017D"/>
    <w:rsid w:val="007A0316"/>
    <w:rsid w:val="007A065B"/>
    <w:rsid w:val="007A2462"/>
    <w:rsid w:val="007A2A6E"/>
    <w:rsid w:val="007A30EA"/>
    <w:rsid w:val="007A323B"/>
    <w:rsid w:val="007A393B"/>
    <w:rsid w:val="007A4232"/>
    <w:rsid w:val="007A427F"/>
    <w:rsid w:val="007A4593"/>
    <w:rsid w:val="007A4596"/>
    <w:rsid w:val="007A4713"/>
    <w:rsid w:val="007A47B8"/>
    <w:rsid w:val="007A4C20"/>
    <w:rsid w:val="007A5651"/>
    <w:rsid w:val="007A56DF"/>
    <w:rsid w:val="007A5716"/>
    <w:rsid w:val="007A5730"/>
    <w:rsid w:val="007A5822"/>
    <w:rsid w:val="007A59E9"/>
    <w:rsid w:val="007A59F9"/>
    <w:rsid w:val="007A5B0B"/>
    <w:rsid w:val="007A5C5C"/>
    <w:rsid w:val="007A5D6D"/>
    <w:rsid w:val="007A6346"/>
    <w:rsid w:val="007A6809"/>
    <w:rsid w:val="007A6A8C"/>
    <w:rsid w:val="007A72FB"/>
    <w:rsid w:val="007A748E"/>
    <w:rsid w:val="007A77A4"/>
    <w:rsid w:val="007A7856"/>
    <w:rsid w:val="007A7F3A"/>
    <w:rsid w:val="007B0288"/>
    <w:rsid w:val="007B0A67"/>
    <w:rsid w:val="007B0C6C"/>
    <w:rsid w:val="007B0D5D"/>
    <w:rsid w:val="007B0DE3"/>
    <w:rsid w:val="007B0FB3"/>
    <w:rsid w:val="007B12A2"/>
    <w:rsid w:val="007B1475"/>
    <w:rsid w:val="007B27D2"/>
    <w:rsid w:val="007B28AF"/>
    <w:rsid w:val="007B2980"/>
    <w:rsid w:val="007B29C6"/>
    <w:rsid w:val="007B31A5"/>
    <w:rsid w:val="007B334C"/>
    <w:rsid w:val="007B3515"/>
    <w:rsid w:val="007B3DE0"/>
    <w:rsid w:val="007B3FDA"/>
    <w:rsid w:val="007B4BC9"/>
    <w:rsid w:val="007B4E29"/>
    <w:rsid w:val="007B4EF8"/>
    <w:rsid w:val="007B5195"/>
    <w:rsid w:val="007B527A"/>
    <w:rsid w:val="007B54CF"/>
    <w:rsid w:val="007B58FA"/>
    <w:rsid w:val="007B65A9"/>
    <w:rsid w:val="007B66FD"/>
    <w:rsid w:val="007B6853"/>
    <w:rsid w:val="007B688F"/>
    <w:rsid w:val="007B6BD5"/>
    <w:rsid w:val="007B79CB"/>
    <w:rsid w:val="007B7AE1"/>
    <w:rsid w:val="007B7EF8"/>
    <w:rsid w:val="007C1173"/>
    <w:rsid w:val="007C118E"/>
    <w:rsid w:val="007C1457"/>
    <w:rsid w:val="007C157A"/>
    <w:rsid w:val="007C1752"/>
    <w:rsid w:val="007C1803"/>
    <w:rsid w:val="007C18C2"/>
    <w:rsid w:val="007C1C78"/>
    <w:rsid w:val="007C1CA8"/>
    <w:rsid w:val="007C2813"/>
    <w:rsid w:val="007C2937"/>
    <w:rsid w:val="007C2CCC"/>
    <w:rsid w:val="007C2DB1"/>
    <w:rsid w:val="007C2EFF"/>
    <w:rsid w:val="007C3016"/>
    <w:rsid w:val="007C371B"/>
    <w:rsid w:val="007C3DE6"/>
    <w:rsid w:val="007C3ECD"/>
    <w:rsid w:val="007C42CC"/>
    <w:rsid w:val="007C42F7"/>
    <w:rsid w:val="007C4A05"/>
    <w:rsid w:val="007C4CFB"/>
    <w:rsid w:val="007C4E56"/>
    <w:rsid w:val="007C547A"/>
    <w:rsid w:val="007C54FC"/>
    <w:rsid w:val="007C599A"/>
    <w:rsid w:val="007C5D8E"/>
    <w:rsid w:val="007C5E19"/>
    <w:rsid w:val="007C6688"/>
    <w:rsid w:val="007C72A8"/>
    <w:rsid w:val="007C7B03"/>
    <w:rsid w:val="007C7C26"/>
    <w:rsid w:val="007D03EB"/>
    <w:rsid w:val="007D052D"/>
    <w:rsid w:val="007D07B4"/>
    <w:rsid w:val="007D0EB2"/>
    <w:rsid w:val="007D1171"/>
    <w:rsid w:val="007D11B0"/>
    <w:rsid w:val="007D1723"/>
    <w:rsid w:val="007D2289"/>
    <w:rsid w:val="007D23CC"/>
    <w:rsid w:val="007D2595"/>
    <w:rsid w:val="007D2899"/>
    <w:rsid w:val="007D327C"/>
    <w:rsid w:val="007D433E"/>
    <w:rsid w:val="007D44DA"/>
    <w:rsid w:val="007D478F"/>
    <w:rsid w:val="007D47CD"/>
    <w:rsid w:val="007D50F3"/>
    <w:rsid w:val="007D5112"/>
    <w:rsid w:val="007D5131"/>
    <w:rsid w:val="007D5364"/>
    <w:rsid w:val="007D5BFB"/>
    <w:rsid w:val="007D5F97"/>
    <w:rsid w:val="007D6904"/>
    <w:rsid w:val="007D6CE6"/>
    <w:rsid w:val="007D726B"/>
    <w:rsid w:val="007D7872"/>
    <w:rsid w:val="007E0200"/>
    <w:rsid w:val="007E0D76"/>
    <w:rsid w:val="007E0D84"/>
    <w:rsid w:val="007E0E51"/>
    <w:rsid w:val="007E1275"/>
    <w:rsid w:val="007E17AC"/>
    <w:rsid w:val="007E1C89"/>
    <w:rsid w:val="007E211F"/>
    <w:rsid w:val="007E2178"/>
    <w:rsid w:val="007E21BA"/>
    <w:rsid w:val="007E2210"/>
    <w:rsid w:val="007E22AE"/>
    <w:rsid w:val="007E235F"/>
    <w:rsid w:val="007E2469"/>
    <w:rsid w:val="007E259D"/>
    <w:rsid w:val="007E2DAA"/>
    <w:rsid w:val="007E2DE2"/>
    <w:rsid w:val="007E2E43"/>
    <w:rsid w:val="007E2F5A"/>
    <w:rsid w:val="007E32D9"/>
    <w:rsid w:val="007E386F"/>
    <w:rsid w:val="007E396B"/>
    <w:rsid w:val="007E3C6F"/>
    <w:rsid w:val="007E3CE7"/>
    <w:rsid w:val="007E415B"/>
    <w:rsid w:val="007E43A6"/>
    <w:rsid w:val="007E4DA6"/>
    <w:rsid w:val="007E5003"/>
    <w:rsid w:val="007E53FA"/>
    <w:rsid w:val="007E573D"/>
    <w:rsid w:val="007E57E8"/>
    <w:rsid w:val="007E5811"/>
    <w:rsid w:val="007E58B7"/>
    <w:rsid w:val="007E5C31"/>
    <w:rsid w:val="007E682F"/>
    <w:rsid w:val="007E6CA4"/>
    <w:rsid w:val="007E7195"/>
    <w:rsid w:val="007E74E4"/>
    <w:rsid w:val="007E76B8"/>
    <w:rsid w:val="007E79C0"/>
    <w:rsid w:val="007F0B26"/>
    <w:rsid w:val="007F1241"/>
    <w:rsid w:val="007F1311"/>
    <w:rsid w:val="007F1496"/>
    <w:rsid w:val="007F1587"/>
    <w:rsid w:val="007F16C5"/>
    <w:rsid w:val="007F174F"/>
    <w:rsid w:val="007F17C2"/>
    <w:rsid w:val="007F17E5"/>
    <w:rsid w:val="007F20E1"/>
    <w:rsid w:val="007F228F"/>
    <w:rsid w:val="007F2462"/>
    <w:rsid w:val="007F2AAA"/>
    <w:rsid w:val="007F3DF9"/>
    <w:rsid w:val="007F3F33"/>
    <w:rsid w:val="007F401F"/>
    <w:rsid w:val="007F4335"/>
    <w:rsid w:val="007F4476"/>
    <w:rsid w:val="007F4AC1"/>
    <w:rsid w:val="007F5144"/>
    <w:rsid w:val="007F51CC"/>
    <w:rsid w:val="007F537A"/>
    <w:rsid w:val="007F5A11"/>
    <w:rsid w:val="007F5F94"/>
    <w:rsid w:val="007F5FFD"/>
    <w:rsid w:val="007F60F5"/>
    <w:rsid w:val="007F65F9"/>
    <w:rsid w:val="007F67FA"/>
    <w:rsid w:val="007F6BD3"/>
    <w:rsid w:val="007F6E13"/>
    <w:rsid w:val="007F6E2A"/>
    <w:rsid w:val="007F70FE"/>
    <w:rsid w:val="007F7473"/>
    <w:rsid w:val="007F77DB"/>
    <w:rsid w:val="007F7987"/>
    <w:rsid w:val="007F7AB9"/>
    <w:rsid w:val="00800130"/>
    <w:rsid w:val="00800533"/>
    <w:rsid w:val="008010C0"/>
    <w:rsid w:val="0080110F"/>
    <w:rsid w:val="008015F6"/>
    <w:rsid w:val="008017C0"/>
    <w:rsid w:val="00801901"/>
    <w:rsid w:val="00801B79"/>
    <w:rsid w:val="00801D20"/>
    <w:rsid w:val="00801D96"/>
    <w:rsid w:val="00801DE4"/>
    <w:rsid w:val="00801E04"/>
    <w:rsid w:val="00801EB0"/>
    <w:rsid w:val="0080217F"/>
    <w:rsid w:val="00802377"/>
    <w:rsid w:val="00802B2B"/>
    <w:rsid w:val="00802D6E"/>
    <w:rsid w:val="00802FF9"/>
    <w:rsid w:val="008030B0"/>
    <w:rsid w:val="00803312"/>
    <w:rsid w:val="00803A8F"/>
    <w:rsid w:val="00803BB2"/>
    <w:rsid w:val="00804167"/>
    <w:rsid w:val="00804210"/>
    <w:rsid w:val="0080456E"/>
    <w:rsid w:val="00805074"/>
    <w:rsid w:val="00805623"/>
    <w:rsid w:val="00805B67"/>
    <w:rsid w:val="00806051"/>
    <w:rsid w:val="00806522"/>
    <w:rsid w:val="00806C07"/>
    <w:rsid w:val="00806D18"/>
    <w:rsid w:val="008070E2"/>
    <w:rsid w:val="0080737A"/>
    <w:rsid w:val="008077EA"/>
    <w:rsid w:val="008078F1"/>
    <w:rsid w:val="00807960"/>
    <w:rsid w:val="00807B5C"/>
    <w:rsid w:val="00810344"/>
    <w:rsid w:val="00810525"/>
    <w:rsid w:val="00810943"/>
    <w:rsid w:val="00810B8A"/>
    <w:rsid w:val="00811553"/>
    <w:rsid w:val="00811565"/>
    <w:rsid w:val="00811AED"/>
    <w:rsid w:val="00812184"/>
    <w:rsid w:val="008125C7"/>
    <w:rsid w:val="008127C1"/>
    <w:rsid w:val="0081280A"/>
    <w:rsid w:val="008128C5"/>
    <w:rsid w:val="00813C36"/>
    <w:rsid w:val="00813F1A"/>
    <w:rsid w:val="008140AC"/>
    <w:rsid w:val="008140F4"/>
    <w:rsid w:val="008144EA"/>
    <w:rsid w:val="00814D48"/>
    <w:rsid w:val="00814DA3"/>
    <w:rsid w:val="008152C9"/>
    <w:rsid w:val="00815410"/>
    <w:rsid w:val="008162CD"/>
    <w:rsid w:val="008162D4"/>
    <w:rsid w:val="008167D2"/>
    <w:rsid w:val="0081696A"/>
    <w:rsid w:val="008169E8"/>
    <w:rsid w:val="00816A67"/>
    <w:rsid w:val="00816D7E"/>
    <w:rsid w:val="008174A5"/>
    <w:rsid w:val="00817528"/>
    <w:rsid w:val="00817A62"/>
    <w:rsid w:val="00817B14"/>
    <w:rsid w:val="00820127"/>
    <w:rsid w:val="008201C2"/>
    <w:rsid w:val="008203F3"/>
    <w:rsid w:val="00820676"/>
    <w:rsid w:val="008209B8"/>
    <w:rsid w:val="00820B27"/>
    <w:rsid w:val="00820D6E"/>
    <w:rsid w:val="00821285"/>
    <w:rsid w:val="008212C0"/>
    <w:rsid w:val="00821A04"/>
    <w:rsid w:val="00821CC6"/>
    <w:rsid w:val="00821E04"/>
    <w:rsid w:val="00821E69"/>
    <w:rsid w:val="00822552"/>
    <w:rsid w:val="0082261D"/>
    <w:rsid w:val="0082276A"/>
    <w:rsid w:val="00823976"/>
    <w:rsid w:val="00823C60"/>
    <w:rsid w:val="00823CE9"/>
    <w:rsid w:val="00823FD1"/>
    <w:rsid w:val="0082420C"/>
    <w:rsid w:val="0082472F"/>
    <w:rsid w:val="00824ABE"/>
    <w:rsid w:val="00824C53"/>
    <w:rsid w:val="00824D2A"/>
    <w:rsid w:val="00824F99"/>
    <w:rsid w:val="00825003"/>
    <w:rsid w:val="0082583F"/>
    <w:rsid w:val="00825B4C"/>
    <w:rsid w:val="00825BE7"/>
    <w:rsid w:val="008263FC"/>
    <w:rsid w:val="00826E58"/>
    <w:rsid w:val="008272B1"/>
    <w:rsid w:val="0082779A"/>
    <w:rsid w:val="00827F68"/>
    <w:rsid w:val="00827FBF"/>
    <w:rsid w:val="00830DBD"/>
    <w:rsid w:val="008310D9"/>
    <w:rsid w:val="008318A3"/>
    <w:rsid w:val="0083195B"/>
    <w:rsid w:val="0083247C"/>
    <w:rsid w:val="00832A22"/>
    <w:rsid w:val="008331F0"/>
    <w:rsid w:val="00833382"/>
    <w:rsid w:val="0083340B"/>
    <w:rsid w:val="008334C4"/>
    <w:rsid w:val="008336BB"/>
    <w:rsid w:val="008343E0"/>
    <w:rsid w:val="00834639"/>
    <w:rsid w:val="008349A3"/>
    <w:rsid w:val="008349F9"/>
    <w:rsid w:val="00834C0B"/>
    <w:rsid w:val="00834D2A"/>
    <w:rsid w:val="00834FD6"/>
    <w:rsid w:val="008351F1"/>
    <w:rsid w:val="0083552C"/>
    <w:rsid w:val="008355CF"/>
    <w:rsid w:val="00835722"/>
    <w:rsid w:val="0083592A"/>
    <w:rsid w:val="00835AD1"/>
    <w:rsid w:val="00835BEE"/>
    <w:rsid w:val="00835EFC"/>
    <w:rsid w:val="00835FD5"/>
    <w:rsid w:val="00836C03"/>
    <w:rsid w:val="00836D4C"/>
    <w:rsid w:val="008371FB"/>
    <w:rsid w:val="0083742C"/>
    <w:rsid w:val="00837AA5"/>
    <w:rsid w:val="0084009E"/>
    <w:rsid w:val="0084078A"/>
    <w:rsid w:val="00840870"/>
    <w:rsid w:val="00840C7F"/>
    <w:rsid w:val="008413D9"/>
    <w:rsid w:val="00841A53"/>
    <w:rsid w:val="00842405"/>
    <w:rsid w:val="00842F46"/>
    <w:rsid w:val="008430E9"/>
    <w:rsid w:val="0084379E"/>
    <w:rsid w:val="00843A87"/>
    <w:rsid w:val="00843AD9"/>
    <w:rsid w:val="00843BF9"/>
    <w:rsid w:val="00843DBD"/>
    <w:rsid w:val="0084411E"/>
    <w:rsid w:val="00844161"/>
    <w:rsid w:val="008442F9"/>
    <w:rsid w:val="008444D0"/>
    <w:rsid w:val="008444D2"/>
    <w:rsid w:val="008445B9"/>
    <w:rsid w:val="008446E9"/>
    <w:rsid w:val="008447A6"/>
    <w:rsid w:val="00844800"/>
    <w:rsid w:val="00844D94"/>
    <w:rsid w:val="0084532A"/>
    <w:rsid w:val="008455F4"/>
    <w:rsid w:val="00845F8A"/>
    <w:rsid w:val="00846244"/>
    <w:rsid w:val="0084627F"/>
    <w:rsid w:val="00846A26"/>
    <w:rsid w:val="00846B54"/>
    <w:rsid w:val="00846BEB"/>
    <w:rsid w:val="00846FFB"/>
    <w:rsid w:val="0084790C"/>
    <w:rsid w:val="00847A3A"/>
    <w:rsid w:val="00847B61"/>
    <w:rsid w:val="00847D73"/>
    <w:rsid w:val="00850288"/>
    <w:rsid w:val="008505D7"/>
    <w:rsid w:val="008505EC"/>
    <w:rsid w:val="00851041"/>
    <w:rsid w:val="0085161D"/>
    <w:rsid w:val="00851BA0"/>
    <w:rsid w:val="008529C0"/>
    <w:rsid w:val="00852D76"/>
    <w:rsid w:val="00852D84"/>
    <w:rsid w:val="0085319F"/>
    <w:rsid w:val="00853B27"/>
    <w:rsid w:val="00853FC5"/>
    <w:rsid w:val="00854AA4"/>
    <w:rsid w:val="00854FE9"/>
    <w:rsid w:val="008556C7"/>
    <w:rsid w:val="008562A0"/>
    <w:rsid w:val="00856323"/>
    <w:rsid w:val="008563DD"/>
    <w:rsid w:val="00856506"/>
    <w:rsid w:val="0085660A"/>
    <w:rsid w:val="00856A63"/>
    <w:rsid w:val="00856A95"/>
    <w:rsid w:val="00856ED7"/>
    <w:rsid w:val="00856FF7"/>
    <w:rsid w:val="0085703F"/>
    <w:rsid w:val="0085775F"/>
    <w:rsid w:val="008577BB"/>
    <w:rsid w:val="008579BE"/>
    <w:rsid w:val="00857AA3"/>
    <w:rsid w:val="00857C6F"/>
    <w:rsid w:val="0086037C"/>
    <w:rsid w:val="00860C4C"/>
    <w:rsid w:val="008616D7"/>
    <w:rsid w:val="00861799"/>
    <w:rsid w:val="00862740"/>
    <w:rsid w:val="008628B8"/>
    <w:rsid w:val="00862E40"/>
    <w:rsid w:val="008630DB"/>
    <w:rsid w:val="008632C0"/>
    <w:rsid w:val="00863493"/>
    <w:rsid w:val="00863FFB"/>
    <w:rsid w:val="00864140"/>
    <w:rsid w:val="00864417"/>
    <w:rsid w:val="008647E7"/>
    <w:rsid w:val="00865468"/>
    <w:rsid w:val="00865587"/>
    <w:rsid w:val="00865788"/>
    <w:rsid w:val="00865C7F"/>
    <w:rsid w:val="00865E44"/>
    <w:rsid w:val="008664F6"/>
    <w:rsid w:val="00866F1A"/>
    <w:rsid w:val="0086702E"/>
    <w:rsid w:val="0086728B"/>
    <w:rsid w:val="0086772C"/>
    <w:rsid w:val="00867737"/>
    <w:rsid w:val="008702DD"/>
    <w:rsid w:val="0087113F"/>
    <w:rsid w:val="008711C1"/>
    <w:rsid w:val="0087147A"/>
    <w:rsid w:val="008716FF"/>
    <w:rsid w:val="00871847"/>
    <w:rsid w:val="0087191E"/>
    <w:rsid w:val="00871CDD"/>
    <w:rsid w:val="00871CE9"/>
    <w:rsid w:val="008722CE"/>
    <w:rsid w:val="008724AC"/>
    <w:rsid w:val="008727F0"/>
    <w:rsid w:val="00872994"/>
    <w:rsid w:val="00872CE4"/>
    <w:rsid w:val="0087319B"/>
    <w:rsid w:val="008745A7"/>
    <w:rsid w:val="00874DFD"/>
    <w:rsid w:val="0087541C"/>
    <w:rsid w:val="00875482"/>
    <w:rsid w:val="0087549F"/>
    <w:rsid w:val="008754A1"/>
    <w:rsid w:val="0087569E"/>
    <w:rsid w:val="00875C6C"/>
    <w:rsid w:val="00875F96"/>
    <w:rsid w:val="00876084"/>
    <w:rsid w:val="0087617D"/>
    <w:rsid w:val="00876891"/>
    <w:rsid w:val="008769C8"/>
    <w:rsid w:val="00876BEB"/>
    <w:rsid w:val="00876C76"/>
    <w:rsid w:val="008772BE"/>
    <w:rsid w:val="00877AC2"/>
    <w:rsid w:val="00880642"/>
    <w:rsid w:val="008809E5"/>
    <w:rsid w:val="00880B98"/>
    <w:rsid w:val="00880BF5"/>
    <w:rsid w:val="00880C34"/>
    <w:rsid w:val="00880EF1"/>
    <w:rsid w:val="00880F6C"/>
    <w:rsid w:val="00881166"/>
    <w:rsid w:val="00881F33"/>
    <w:rsid w:val="00882736"/>
    <w:rsid w:val="00882E2E"/>
    <w:rsid w:val="00882EE0"/>
    <w:rsid w:val="00883121"/>
    <w:rsid w:val="00883201"/>
    <w:rsid w:val="0088329C"/>
    <w:rsid w:val="0088329E"/>
    <w:rsid w:val="0088364E"/>
    <w:rsid w:val="008838D1"/>
    <w:rsid w:val="00883DF4"/>
    <w:rsid w:val="00883EEA"/>
    <w:rsid w:val="008840CB"/>
    <w:rsid w:val="00884495"/>
    <w:rsid w:val="00884517"/>
    <w:rsid w:val="00884952"/>
    <w:rsid w:val="00884990"/>
    <w:rsid w:val="00884C99"/>
    <w:rsid w:val="00884C9A"/>
    <w:rsid w:val="00884E28"/>
    <w:rsid w:val="00884F15"/>
    <w:rsid w:val="00885E7E"/>
    <w:rsid w:val="00885EA8"/>
    <w:rsid w:val="008860F2"/>
    <w:rsid w:val="008863FC"/>
    <w:rsid w:val="00886B5E"/>
    <w:rsid w:val="00886E25"/>
    <w:rsid w:val="00887156"/>
    <w:rsid w:val="0088723B"/>
    <w:rsid w:val="008878A6"/>
    <w:rsid w:val="00887A92"/>
    <w:rsid w:val="0089056C"/>
    <w:rsid w:val="00890712"/>
    <w:rsid w:val="00890BBD"/>
    <w:rsid w:val="00890E53"/>
    <w:rsid w:val="00891718"/>
    <w:rsid w:val="0089197F"/>
    <w:rsid w:val="00891E17"/>
    <w:rsid w:val="008920B8"/>
    <w:rsid w:val="00892ACE"/>
    <w:rsid w:val="00892CB2"/>
    <w:rsid w:val="00892D9E"/>
    <w:rsid w:val="00892DB1"/>
    <w:rsid w:val="00892E9B"/>
    <w:rsid w:val="00892EC0"/>
    <w:rsid w:val="00892F4C"/>
    <w:rsid w:val="0089349B"/>
    <w:rsid w:val="0089374F"/>
    <w:rsid w:val="00893E32"/>
    <w:rsid w:val="00893ED3"/>
    <w:rsid w:val="0089410A"/>
    <w:rsid w:val="008944D6"/>
    <w:rsid w:val="00894849"/>
    <w:rsid w:val="008949DB"/>
    <w:rsid w:val="00894D17"/>
    <w:rsid w:val="00894D56"/>
    <w:rsid w:val="00894DFD"/>
    <w:rsid w:val="008951A8"/>
    <w:rsid w:val="00895281"/>
    <w:rsid w:val="00895A14"/>
    <w:rsid w:val="00895B37"/>
    <w:rsid w:val="0089667E"/>
    <w:rsid w:val="008968D7"/>
    <w:rsid w:val="00896DB2"/>
    <w:rsid w:val="00896E84"/>
    <w:rsid w:val="00896FDE"/>
    <w:rsid w:val="00897047"/>
    <w:rsid w:val="0089753F"/>
    <w:rsid w:val="00897590"/>
    <w:rsid w:val="008976F3"/>
    <w:rsid w:val="00897C2C"/>
    <w:rsid w:val="008A0153"/>
    <w:rsid w:val="008A0437"/>
    <w:rsid w:val="008A0E21"/>
    <w:rsid w:val="008A171B"/>
    <w:rsid w:val="008A1954"/>
    <w:rsid w:val="008A1EB8"/>
    <w:rsid w:val="008A2168"/>
    <w:rsid w:val="008A2701"/>
    <w:rsid w:val="008A3A29"/>
    <w:rsid w:val="008A3ADF"/>
    <w:rsid w:val="008A4052"/>
    <w:rsid w:val="008A4336"/>
    <w:rsid w:val="008A4C71"/>
    <w:rsid w:val="008A5268"/>
    <w:rsid w:val="008A62C8"/>
    <w:rsid w:val="008A70D8"/>
    <w:rsid w:val="008A7873"/>
    <w:rsid w:val="008A787D"/>
    <w:rsid w:val="008B019C"/>
    <w:rsid w:val="008B081D"/>
    <w:rsid w:val="008B092F"/>
    <w:rsid w:val="008B0F95"/>
    <w:rsid w:val="008B115C"/>
    <w:rsid w:val="008B1648"/>
    <w:rsid w:val="008B1850"/>
    <w:rsid w:val="008B1ED0"/>
    <w:rsid w:val="008B23D1"/>
    <w:rsid w:val="008B24EF"/>
    <w:rsid w:val="008B264B"/>
    <w:rsid w:val="008B2657"/>
    <w:rsid w:val="008B272E"/>
    <w:rsid w:val="008B2893"/>
    <w:rsid w:val="008B3245"/>
    <w:rsid w:val="008B356B"/>
    <w:rsid w:val="008B3A5F"/>
    <w:rsid w:val="008B42B2"/>
    <w:rsid w:val="008B45F7"/>
    <w:rsid w:val="008B48D0"/>
    <w:rsid w:val="008B4E9B"/>
    <w:rsid w:val="008B5072"/>
    <w:rsid w:val="008B5552"/>
    <w:rsid w:val="008B64A6"/>
    <w:rsid w:val="008B66F1"/>
    <w:rsid w:val="008B6712"/>
    <w:rsid w:val="008B67C3"/>
    <w:rsid w:val="008B6903"/>
    <w:rsid w:val="008B6932"/>
    <w:rsid w:val="008B6D87"/>
    <w:rsid w:val="008B6EC9"/>
    <w:rsid w:val="008B70E7"/>
    <w:rsid w:val="008B713F"/>
    <w:rsid w:val="008B77F7"/>
    <w:rsid w:val="008B7AA3"/>
    <w:rsid w:val="008B7B1D"/>
    <w:rsid w:val="008C07ED"/>
    <w:rsid w:val="008C10DA"/>
    <w:rsid w:val="008C1F13"/>
    <w:rsid w:val="008C22B2"/>
    <w:rsid w:val="008C23A2"/>
    <w:rsid w:val="008C2688"/>
    <w:rsid w:val="008C3C2B"/>
    <w:rsid w:val="008C3C74"/>
    <w:rsid w:val="008C3C7E"/>
    <w:rsid w:val="008C40FE"/>
    <w:rsid w:val="008C4D1D"/>
    <w:rsid w:val="008C4D7E"/>
    <w:rsid w:val="008C5317"/>
    <w:rsid w:val="008C534F"/>
    <w:rsid w:val="008C54FF"/>
    <w:rsid w:val="008C5A6B"/>
    <w:rsid w:val="008C5BDA"/>
    <w:rsid w:val="008C6063"/>
    <w:rsid w:val="008C6DD8"/>
    <w:rsid w:val="008C709D"/>
    <w:rsid w:val="008C71BB"/>
    <w:rsid w:val="008C7629"/>
    <w:rsid w:val="008C7FD8"/>
    <w:rsid w:val="008D05D9"/>
    <w:rsid w:val="008D0849"/>
    <w:rsid w:val="008D0890"/>
    <w:rsid w:val="008D0B75"/>
    <w:rsid w:val="008D1151"/>
    <w:rsid w:val="008D1323"/>
    <w:rsid w:val="008D1A20"/>
    <w:rsid w:val="008D1F15"/>
    <w:rsid w:val="008D207A"/>
    <w:rsid w:val="008D23C6"/>
    <w:rsid w:val="008D25EF"/>
    <w:rsid w:val="008D28B1"/>
    <w:rsid w:val="008D28E7"/>
    <w:rsid w:val="008D33F1"/>
    <w:rsid w:val="008D3567"/>
    <w:rsid w:val="008D35C3"/>
    <w:rsid w:val="008D37EE"/>
    <w:rsid w:val="008D3823"/>
    <w:rsid w:val="008D382F"/>
    <w:rsid w:val="008D3AAB"/>
    <w:rsid w:val="008D3CC0"/>
    <w:rsid w:val="008D3F73"/>
    <w:rsid w:val="008D414E"/>
    <w:rsid w:val="008D4588"/>
    <w:rsid w:val="008D4CD8"/>
    <w:rsid w:val="008D4D69"/>
    <w:rsid w:val="008D5061"/>
    <w:rsid w:val="008D5972"/>
    <w:rsid w:val="008D59F7"/>
    <w:rsid w:val="008D5A2D"/>
    <w:rsid w:val="008D5A36"/>
    <w:rsid w:val="008D5B02"/>
    <w:rsid w:val="008D5C4B"/>
    <w:rsid w:val="008D5C6A"/>
    <w:rsid w:val="008D5CEF"/>
    <w:rsid w:val="008D5D56"/>
    <w:rsid w:val="008D5D89"/>
    <w:rsid w:val="008D6028"/>
    <w:rsid w:val="008D61EE"/>
    <w:rsid w:val="008D62C7"/>
    <w:rsid w:val="008D691F"/>
    <w:rsid w:val="008D6A2F"/>
    <w:rsid w:val="008D6A7B"/>
    <w:rsid w:val="008D7109"/>
    <w:rsid w:val="008D71A2"/>
    <w:rsid w:val="008D7572"/>
    <w:rsid w:val="008D7C8E"/>
    <w:rsid w:val="008E0A84"/>
    <w:rsid w:val="008E1130"/>
    <w:rsid w:val="008E2080"/>
    <w:rsid w:val="008E2095"/>
    <w:rsid w:val="008E2971"/>
    <w:rsid w:val="008E2C29"/>
    <w:rsid w:val="008E3533"/>
    <w:rsid w:val="008E3AAC"/>
    <w:rsid w:val="008E4318"/>
    <w:rsid w:val="008E431B"/>
    <w:rsid w:val="008E4558"/>
    <w:rsid w:val="008E51F3"/>
    <w:rsid w:val="008E5C71"/>
    <w:rsid w:val="008E656E"/>
    <w:rsid w:val="008E6775"/>
    <w:rsid w:val="008E6F8F"/>
    <w:rsid w:val="008E705F"/>
    <w:rsid w:val="008E70C6"/>
    <w:rsid w:val="008E742E"/>
    <w:rsid w:val="008E749B"/>
    <w:rsid w:val="008E752D"/>
    <w:rsid w:val="008E7590"/>
    <w:rsid w:val="008E7974"/>
    <w:rsid w:val="008E7F20"/>
    <w:rsid w:val="008F009E"/>
    <w:rsid w:val="008F05D8"/>
    <w:rsid w:val="008F088C"/>
    <w:rsid w:val="008F1109"/>
    <w:rsid w:val="008F1ACD"/>
    <w:rsid w:val="008F20FA"/>
    <w:rsid w:val="008F2442"/>
    <w:rsid w:val="008F284F"/>
    <w:rsid w:val="008F2CF2"/>
    <w:rsid w:val="008F2E34"/>
    <w:rsid w:val="008F2E41"/>
    <w:rsid w:val="008F2F94"/>
    <w:rsid w:val="008F33AA"/>
    <w:rsid w:val="008F38FD"/>
    <w:rsid w:val="008F3DE0"/>
    <w:rsid w:val="008F3F55"/>
    <w:rsid w:val="008F455D"/>
    <w:rsid w:val="008F47C9"/>
    <w:rsid w:val="008F510B"/>
    <w:rsid w:val="008F5282"/>
    <w:rsid w:val="008F532F"/>
    <w:rsid w:val="008F5914"/>
    <w:rsid w:val="008F5EA6"/>
    <w:rsid w:val="008F5EEC"/>
    <w:rsid w:val="008F5F27"/>
    <w:rsid w:val="008F6101"/>
    <w:rsid w:val="008F61B5"/>
    <w:rsid w:val="008F6371"/>
    <w:rsid w:val="008F685A"/>
    <w:rsid w:val="008F6897"/>
    <w:rsid w:val="008F6A1C"/>
    <w:rsid w:val="008F6C5A"/>
    <w:rsid w:val="008F6E21"/>
    <w:rsid w:val="008F6E42"/>
    <w:rsid w:val="008F72E9"/>
    <w:rsid w:val="008F75F9"/>
    <w:rsid w:val="008F765F"/>
    <w:rsid w:val="008F7AE6"/>
    <w:rsid w:val="0090023D"/>
    <w:rsid w:val="00900505"/>
    <w:rsid w:val="009005EE"/>
    <w:rsid w:val="00900663"/>
    <w:rsid w:val="009009B2"/>
    <w:rsid w:val="00900AF1"/>
    <w:rsid w:val="00900BF5"/>
    <w:rsid w:val="00900FC2"/>
    <w:rsid w:val="00900FED"/>
    <w:rsid w:val="00901466"/>
    <w:rsid w:val="00901561"/>
    <w:rsid w:val="009015F2"/>
    <w:rsid w:val="009016AF"/>
    <w:rsid w:val="00901A00"/>
    <w:rsid w:val="00901BC6"/>
    <w:rsid w:val="00902307"/>
    <w:rsid w:val="009027A4"/>
    <w:rsid w:val="00902B48"/>
    <w:rsid w:val="00902E2B"/>
    <w:rsid w:val="00902E33"/>
    <w:rsid w:val="00902F71"/>
    <w:rsid w:val="00903363"/>
    <w:rsid w:val="00903D25"/>
    <w:rsid w:val="00903EC0"/>
    <w:rsid w:val="009046D1"/>
    <w:rsid w:val="00904910"/>
    <w:rsid w:val="00904AAF"/>
    <w:rsid w:val="00904B7A"/>
    <w:rsid w:val="00904C65"/>
    <w:rsid w:val="0090523D"/>
    <w:rsid w:val="00905495"/>
    <w:rsid w:val="0090597C"/>
    <w:rsid w:val="00905B82"/>
    <w:rsid w:val="00905DCA"/>
    <w:rsid w:val="00905E41"/>
    <w:rsid w:val="00906591"/>
    <w:rsid w:val="00906EB7"/>
    <w:rsid w:val="009072B9"/>
    <w:rsid w:val="0090744C"/>
    <w:rsid w:val="0090780C"/>
    <w:rsid w:val="00907B1B"/>
    <w:rsid w:val="00907B6F"/>
    <w:rsid w:val="00907BE8"/>
    <w:rsid w:val="00907FBB"/>
    <w:rsid w:val="009102DE"/>
    <w:rsid w:val="00910386"/>
    <w:rsid w:val="009103BD"/>
    <w:rsid w:val="00910610"/>
    <w:rsid w:val="00910DC9"/>
    <w:rsid w:val="00911040"/>
    <w:rsid w:val="0091131E"/>
    <w:rsid w:val="009113A5"/>
    <w:rsid w:val="00911403"/>
    <w:rsid w:val="00911A73"/>
    <w:rsid w:val="00911EB5"/>
    <w:rsid w:val="00912095"/>
    <w:rsid w:val="00912569"/>
    <w:rsid w:val="009128D9"/>
    <w:rsid w:val="00912A86"/>
    <w:rsid w:val="00912BBC"/>
    <w:rsid w:val="009136DA"/>
    <w:rsid w:val="00913C22"/>
    <w:rsid w:val="00913CD7"/>
    <w:rsid w:val="00913E1D"/>
    <w:rsid w:val="00913EF2"/>
    <w:rsid w:val="00913FF8"/>
    <w:rsid w:val="0091417E"/>
    <w:rsid w:val="0091428C"/>
    <w:rsid w:val="0091469B"/>
    <w:rsid w:val="00914799"/>
    <w:rsid w:val="009148EE"/>
    <w:rsid w:val="00914DF3"/>
    <w:rsid w:val="00914EFA"/>
    <w:rsid w:val="0091532A"/>
    <w:rsid w:val="00915762"/>
    <w:rsid w:val="00915959"/>
    <w:rsid w:val="009159CA"/>
    <w:rsid w:val="00915EF2"/>
    <w:rsid w:val="009165C8"/>
    <w:rsid w:val="00916798"/>
    <w:rsid w:val="009167A6"/>
    <w:rsid w:val="00916AD5"/>
    <w:rsid w:val="00917BF6"/>
    <w:rsid w:val="00917C97"/>
    <w:rsid w:val="009205CD"/>
    <w:rsid w:val="00920B21"/>
    <w:rsid w:val="00920B63"/>
    <w:rsid w:val="00920F3A"/>
    <w:rsid w:val="00921023"/>
    <w:rsid w:val="00921151"/>
    <w:rsid w:val="009211CD"/>
    <w:rsid w:val="00921695"/>
    <w:rsid w:val="00921D22"/>
    <w:rsid w:val="0092276F"/>
    <w:rsid w:val="00922B50"/>
    <w:rsid w:val="00922DE5"/>
    <w:rsid w:val="00923499"/>
    <w:rsid w:val="009238DA"/>
    <w:rsid w:val="00923B70"/>
    <w:rsid w:val="00923C16"/>
    <w:rsid w:val="0092405A"/>
    <w:rsid w:val="00924583"/>
    <w:rsid w:val="0092525D"/>
    <w:rsid w:val="00926225"/>
    <w:rsid w:val="00926623"/>
    <w:rsid w:val="009269DF"/>
    <w:rsid w:val="00926A1C"/>
    <w:rsid w:val="00926CF6"/>
    <w:rsid w:val="00926D5A"/>
    <w:rsid w:val="00926EC6"/>
    <w:rsid w:val="00926F73"/>
    <w:rsid w:val="00927063"/>
    <w:rsid w:val="009270A3"/>
    <w:rsid w:val="00927490"/>
    <w:rsid w:val="00927BFC"/>
    <w:rsid w:val="009301A4"/>
    <w:rsid w:val="0093033C"/>
    <w:rsid w:val="00930579"/>
    <w:rsid w:val="00930B8E"/>
    <w:rsid w:val="00930DBE"/>
    <w:rsid w:val="00930DF0"/>
    <w:rsid w:val="00930E36"/>
    <w:rsid w:val="0093110C"/>
    <w:rsid w:val="009314A5"/>
    <w:rsid w:val="009314C8"/>
    <w:rsid w:val="00931535"/>
    <w:rsid w:val="009317AF"/>
    <w:rsid w:val="0093196F"/>
    <w:rsid w:val="0093230B"/>
    <w:rsid w:val="009323BF"/>
    <w:rsid w:val="00932873"/>
    <w:rsid w:val="00932D34"/>
    <w:rsid w:val="009339EC"/>
    <w:rsid w:val="00933B2F"/>
    <w:rsid w:val="00934019"/>
    <w:rsid w:val="009340B4"/>
    <w:rsid w:val="00934D6C"/>
    <w:rsid w:val="00934ECF"/>
    <w:rsid w:val="00934F66"/>
    <w:rsid w:val="009351CB"/>
    <w:rsid w:val="00935285"/>
    <w:rsid w:val="009355B9"/>
    <w:rsid w:val="00935639"/>
    <w:rsid w:val="0093597C"/>
    <w:rsid w:val="00935D85"/>
    <w:rsid w:val="009360BF"/>
    <w:rsid w:val="00936F22"/>
    <w:rsid w:val="009371A0"/>
    <w:rsid w:val="0093763B"/>
    <w:rsid w:val="009378C7"/>
    <w:rsid w:val="009379C5"/>
    <w:rsid w:val="00937C1F"/>
    <w:rsid w:val="00937F34"/>
    <w:rsid w:val="00937F58"/>
    <w:rsid w:val="00940048"/>
    <w:rsid w:val="00940180"/>
    <w:rsid w:val="009401D3"/>
    <w:rsid w:val="0094025E"/>
    <w:rsid w:val="00940474"/>
    <w:rsid w:val="009404FC"/>
    <w:rsid w:val="009407B7"/>
    <w:rsid w:val="0094137D"/>
    <w:rsid w:val="00941586"/>
    <w:rsid w:val="009416AD"/>
    <w:rsid w:val="009417D0"/>
    <w:rsid w:val="009421AA"/>
    <w:rsid w:val="00942356"/>
    <w:rsid w:val="009428CB"/>
    <w:rsid w:val="00942A08"/>
    <w:rsid w:val="0094347F"/>
    <w:rsid w:val="009434A8"/>
    <w:rsid w:val="00943A2D"/>
    <w:rsid w:val="00944233"/>
    <w:rsid w:val="00944444"/>
    <w:rsid w:val="00944623"/>
    <w:rsid w:val="0094476A"/>
    <w:rsid w:val="00945517"/>
    <w:rsid w:val="0094552F"/>
    <w:rsid w:val="00945D58"/>
    <w:rsid w:val="00946AD0"/>
    <w:rsid w:val="00946C5A"/>
    <w:rsid w:val="00946E47"/>
    <w:rsid w:val="009470D1"/>
    <w:rsid w:val="00947589"/>
    <w:rsid w:val="00947CE3"/>
    <w:rsid w:val="00947D28"/>
    <w:rsid w:val="00950813"/>
    <w:rsid w:val="00950D63"/>
    <w:rsid w:val="00951552"/>
    <w:rsid w:val="00951D5C"/>
    <w:rsid w:val="00951E7A"/>
    <w:rsid w:val="00951EB6"/>
    <w:rsid w:val="00951F10"/>
    <w:rsid w:val="009524F4"/>
    <w:rsid w:val="009526C6"/>
    <w:rsid w:val="00952A06"/>
    <w:rsid w:val="00952AEA"/>
    <w:rsid w:val="00952D75"/>
    <w:rsid w:val="00952DF5"/>
    <w:rsid w:val="00952EAF"/>
    <w:rsid w:val="00953398"/>
    <w:rsid w:val="009536E5"/>
    <w:rsid w:val="00953893"/>
    <w:rsid w:val="00954F65"/>
    <w:rsid w:val="009555BB"/>
    <w:rsid w:val="00955635"/>
    <w:rsid w:val="0095653E"/>
    <w:rsid w:val="00956A61"/>
    <w:rsid w:val="00956B18"/>
    <w:rsid w:val="00957023"/>
    <w:rsid w:val="00957468"/>
    <w:rsid w:val="00957496"/>
    <w:rsid w:val="009576CD"/>
    <w:rsid w:val="00957A0D"/>
    <w:rsid w:val="00960551"/>
    <w:rsid w:val="00960565"/>
    <w:rsid w:val="00960A12"/>
    <w:rsid w:val="00960B84"/>
    <w:rsid w:val="00960BC2"/>
    <w:rsid w:val="00960FE7"/>
    <w:rsid w:val="009611B0"/>
    <w:rsid w:val="0096199C"/>
    <w:rsid w:val="00961AA1"/>
    <w:rsid w:val="00961B7B"/>
    <w:rsid w:val="0096208C"/>
    <w:rsid w:val="0096321A"/>
    <w:rsid w:val="0096346D"/>
    <w:rsid w:val="00963C0E"/>
    <w:rsid w:val="00963EC5"/>
    <w:rsid w:val="00964435"/>
    <w:rsid w:val="009644E1"/>
    <w:rsid w:val="00964583"/>
    <w:rsid w:val="00964747"/>
    <w:rsid w:val="009649C8"/>
    <w:rsid w:val="00964C2D"/>
    <w:rsid w:val="009656C5"/>
    <w:rsid w:val="00965A16"/>
    <w:rsid w:val="00965DC9"/>
    <w:rsid w:val="00966123"/>
    <w:rsid w:val="00966666"/>
    <w:rsid w:val="00966E76"/>
    <w:rsid w:val="00967265"/>
    <w:rsid w:val="0096748E"/>
    <w:rsid w:val="00967A57"/>
    <w:rsid w:val="00970040"/>
    <w:rsid w:val="009707E1"/>
    <w:rsid w:val="009709D0"/>
    <w:rsid w:val="00970BDC"/>
    <w:rsid w:val="00970CE1"/>
    <w:rsid w:val="009710DC"/>
    <w:rsid w:val="00971170"/>
    <w:rsid w:val="0097145A"/>
    <w:rsid w:val="0097172F"/>
    <w:rsid w:val="009717D8"/>
    <w:rsid w:val="00971980"/>
    <w:rsid w:val="00971B0A"/>
    <w:rsid w:val="00971DBA"/>
    <w:rsid w:val="00971F5E"/>
    <w:rsid w:val="00972302"/>
    <w:rsid w:val="0097259B"/>
    <w:rsid w:val="00972BDF"/>
    <w:rsid w:val="00972F6B"/>
    <w:rsid w:val="00973219"/>
    <w:rsid w:val="0097338E"/>
    <w:rsid w:val="009733A9"/>
    <w:rsid w:val="0097353F"/>
    <w:rsid w:val="0097356C"/>
    <w:rsid w:val="00973D6D"/>
    <w:rsid w:val="00974845"/>
    <w:rsid w:val="00974B5A"/>
    <w:rsid w:val="00975201"/>
    <w:rsid w:val="00975207"/>
    <w:rsid w:val="00975224"/>
    <w:rsid w:val="009759B5"/>
    <w:rsid w:val="00975FB6"/>
    <w:rsid w:val="00976066"/>
    <w:rsid w:val="009769C3"/>
    <w:rsid w:val="00976CCD"/>
    <w:rsid w:val="00976DAF"/>
    <w:rsid w:val="00977CBE"/>
    <w:rsid w:val="00977D95"/>
    <w:rsid w:val="0098044C"/>
    <w:rsid w:val="009806DD"/>
    <w:rsid w:val="0098076D"/>
    <w:rsid w:val="009809C6"/>
    <w:rsid w:val="00980BF8"/>
    <w:rsid w:val="009815AA"/>
    <w:rsid w:val="009818B3"/>
    <w:rsid w:val="009818F6"/>
    <w:rsid w:val="00981AA1"/>
    <w:rsid w:val="0098211B"/>
    <w:rsid w:val="009823B6"/>
    <w:rsid w:val="00982774"/>
    <w:rsid w:val="009828ED"/>
    <w:rsid w:val="00982B5C"/>
    <w:rsid w:val="00982DC6"/>
    <w:rsid w:val="00983304"/>
    <w:rsid w:val="009833C7"/>
    <w:rsid w:val="00983671"/>
    <w:rsid w:val="00983795"/>
    <w:rsid w:val="00983CD7"/>
    <w:rsid w:val="00983EAA"/>
    <w:rsid w:val="00984391"/>
    <w:rsid w:val="0098442B"/>
    <w:rsid w:val="00984C2F"/>
    <w:rsid w:val="00984DBB"/>
    <w:rsid w:val="00984F62"/>
    <w:rsid w:val="009852B0"/>
    <w:rsid w:val="0098532B"/>
    <w:rsid w:val="009857C7"/>
    <w:rsid w:val="009858A3"/>
    <w:rsid w:val="00985DC6"/>
    <w:rsid w:val="0098654C"/>
    <w:rsid w:val="00986782"/>
    <w:rsid w:val="00986839"/>
    <w:rsid w:val="00986D79"/>
    <w:rsid w:val="00986F90"/>
    <w:rsid w:val="00986FE0"/>
    <w:rsid w:val="0098716E"/>
    <w:rsid w:val="00987459"/>
    <w:rsid w:val="00987557"/>
    <w:rsid w:val="0098769F"/>
    <w:rsid w:val="009905C4"/>
    <w:rsid w:val="00990BAD"/>
    <w:rsid w:val="00990C07"/>
    <w:rsid w:val="00990FA4"/>
    <w:rsid w:val="00990FE1"/>
    <w:rsid w:val="009912F9"/>
    <w:rsid w:val="00991462"/>
    <w:rsid w:val="009915D4"/>
    <w:rsid w:val="0099175F"/>
    <w:rsid w:val="0099179A"/>
    <w:rsid w:val="00991C35"/>
    <w:rsid w:val="009924FC"/>
    <w:rsid w:val="00992913"/>
    <w:rsid w:val="00992B23"/>
    <w:rsid w:val="00992B77"/>
    <w:rsid w:val="00992E8E"/>
    <w:rsid w:val="009930B7"/>
    <w:rsid w:val="009937FE"/>
    <w:rsid w:val="00993CC2"/>
    <w:rsid w:val="0099445A"/>
    <w:rsid w:val="00995180"/>
    <w:rsid w:val="00995A0D"/>
    <w:rsid w:val="00995B9A"/>
    <w:rsid w:val="00995CEB"/>
    <w:rsid w:val="00995D79"/>
    <w:rsid w:val="00995F49"/>
    <w:rsid w:val="00996C89"/>
    <w:rsid w:val="00996DED"/>
    <w:rsid w:val="0099731F"/>
    <w:rsid w:val="0099748E"/>
    <w:rsid w:val="00997915"/>
    <w:rsid w:val="009A0275"/>
    <w:rsid w:val="009A0503"/>
    <w:rsid w:val="009A055F"/>
    <w:rsid w:val="009A0750"/>
    <w:rsid w:val="009A0A21"/>
    <w:rsid w:val="009A0CF7"/>
    <w:rsid w:val="009A0ED1"/>
    <w:rsid w:val="009A100C"/>
    <w:rsid w:val="009A18B4"/>
    <w:rsid w:val="009A1ADF"/>
    <w:rsid w:val="009A24A7"/>
    <w:rsid w:val="009A2D3A"/>
    <w:rsid w:val="009A3111"/>
    <w:rsid w:val="009A37BA"/>
    <w:rsid w:val="009A3D8F"/>
    <w:rsid w:val="009A3E04"/>
    <w:rsid w:val="009A3F60"/>
    <w:rsid w:val="009A4651"/>
    <w:rsid w:val="009A49A2"/>
    <w:rsid w:val="009A4D02"/>
    <w:rsid w:val="009A5233"/>
    <w:rsid w:val="009A5360"/>
    <w:rsid w:val="009A59C2"/>
    <w:rsid w:val="009A59FE"/>
    <w:rsid w:val="009A5F68"/>
    <w:rsid w:val="009A60E6"/>
    <w:rsid w:val="009A6C6A"/>
    <w:rsid w:val="009A6E68"/>
    <w:rsid w:val="009A6EBB"/>
    <w:rsid w:val="009A7904"/>
    <w:rsid w:val="009B0C75"/>
    <w:rsid w:val="009B0E10"/>
    <w:rsid w:val="009B1343"/>
    <w:rsid w:val="009B1759"/>
    <w:rsid w:val="009B17EC"/>
    <w:rsid w:val="009B1A17"/>
    <w:rsid w:val="009B2757"/>
    <w:rsid w:val="009B2851"/>
    <w:rsid w:val="009B2DD8"/>
    <w:rsid w:val="009B2E24"/>
    <w:rsid w:val="009B30A9"/>
    <w:rsid w:val="009B43CF"/>
    <w:rsid w:val="009B4625"/>
    <w:rsid w:val="009B4740"/>
    <w:rsid w:val="009B48FB"/>
    <w:rsid w:val="009B4D50"/>
    <w:rsid w:val="009B4D59"/>
    <w:rsid w:val="009B4E2D"/>
    <w:rsid w:val="009B545F"/>
    <w:rsid w:val="009B5CE9"/>
    <w:rsid w:val="009B6B8E"/>
    <w:rsid w:val="009B6BA4"/>
    <w:rsid w:val="009B6EEE"/>
    <w:rsid w:val="009B7169"/>
    <w:rsid w:val="009B729F"/>
    <w:rsid w:val="009B73DC"/>
    <w:rsid w:val="009B7626"/>
    <w:rsid w:val="009B7794"/>
    <w:rsid w:val="009B79B6"/>
    <w:rsid w:val="009B7BF3"/>
    <w:rsid w:val="009B7C56"/>
    <w:rsid w:val="009C0115"/>
    <w:rsid w:val="009C04FC"/>
    <w:rsid w:val="009C062C"/>
    <w:rsid w:val="009C0981"/>
    <w:rsid w:val="009C09C3"/>
    <w:rsid w:val="009C0AD7"/>
    <w:rsid w:val="009C0C36"/>
    <w:rsid w:val="009C1578"/>
    <w:rsid w:val="009C18A1"/>
    <w:rsid w:val="009C1AD9"/>
    <w:rsid w:val="009C216B"/>
    <w:rsid w:val="009C2319"/>
    <w:rsid w:val="009C2331"/>
    <w:rsid w:val="009C24E5"/>
    <w:rsid w:val="009C2D78"/>
    <w:rsid w:val="009C2F0F"/>
    <w:rsid w:val="009C31BA"/>
    <w:rsid w:val="009C33AC"/>
    <w:rsid w:val="009C3735"/>
    <w:rsid w:val="009C3935"/>
    <w:rsid w:val="009C3E61"/>
    <w:rsid w:val="009C3F9E"/>
    <w:rsid w:val="009C4176"/>
    <w:rsid w:val="009C475C"/>
    <w:rsid w:val="009C5C71"/>
    <w:rsid w:val="009C5DCE"/>
    <w:rsid w:val="009C6322"/>
    <w:rsid w:val="009C67FD"/>
    <w:rsid w:val="009C6A9A"/>
    <w:rsid w:val="009C6DEC"/>
    <w:rsid w:val="009C75C0"/>
    <w:rsid w:val="009C760D"/>
    <w:rsid w:val="009C769F"/>
    <w:rsid w:val="009C7811"/>
    <w:rsid w:val="009C7D4F"/>
    <w:rsid w:val="009C7F21"/>
    <w:rsid w:val="009C7F7C"/>
    <w:rsid w:val="009D0076"/>
    <w:rsid w:val="009D0682"/>
    <w:rsid w:val="009D09E5"/>
    <w:rsid w:val="009D11F3"/>
    <w:rsid w:val="009D15EC"/>
    <w:rsid w:val="009D1844"/>
    <w:rsid w:val="009D1A42"/>
    <w:rsid w:val="009D1AB9"/>
    <w:rsid w:val="009D1AC3"/>
    <w:rsid w:val="009D26D8"/>
    <w:rsid w:val="009D27D6"/>
    <w:rsid w:val="009D2D1C"/>
    <w:rsid w:val="009D3145"/>
    <w:rsid w:val="009D3489"/>
    <w:rsid w:val="009D3717"/>
    <w:rsid w:val="009D3E19"/>
    <w:rsid w:val="009D4BA3"/>
    <w:rsid w:val="009D4D14"/>
    <w:rsid w:val="009D5AEE"/>
    <w:rsid w:val="009D5CFF"/>
    <w:rsid w:val="009D5DA2"/>
    <w:rsid w:val="009D62E0"/>
    <w:rsid w:val="009D62E8"/>
    <w:rsid w:val="009D64EA"/>
    <w:rsid w:val="009D688D"/>
    <w:rsid w:val="009D6A22"/>
    <w:rsid w:val="009D6A3B"/>
    <w:rsid w:val="009D6D79"/>
    <w:rsid w:val="009D6DDF"/>
    <w:rsid w:val="009D7624"/>
    <w:rsid w:val="009D7654"/>
    <w:rsid w:val="009D77EF"/>
    <w:rsid w:val="009D7942"/>
    <w:rsid w:val="009D7A28"/>
    <w:rsid w:val="009D7B16"/>
    <w:rsid w:val="009D7EE6"/>
    <w:rsid w:val="009E0413"/>
    <w:rsid w:val="009E04D3"/>
    <w:rsid w:val="009E09BD"/>
    <w:rsid w:val="009E09DA"/>
    <w:rsid w:val="009E0B89"/>
    <w:rsid w:val="009E14D0"/>
    <w:rsid w:val="009E25E7"/>
    <w:rsid w:val="009E2679"/>
    <w:rsid w:val="009E274F"/>
    <w:rsid w:val="009E27F4"/>
    <w:rsid w:val="009E34CD"/>
    <w:rsid w:val="009E3797"/>
    <w:rsid w:val="009E3AAD"/>
    <w:rsid w:val="009E429A"/>
    <w:rsid w:val="009E42CF"/>
    <w:rsid w:val="009E455F"/>
    <w:rsid w:val="009E467F"/>
    <w:rsid w:val="009E4819"/>
    <w:rsid w:val="009E49F3"/>
    <w:rsid w:val="009E4E6E"/>
    <w:rsid w:val="009E5544"/>
    <w:rsid w:val="009E55A0"/>
    <w:rsid w:val="009E5A44"/>
    <w:rsid w:val="009E5BC9"/>
    <w:rsid w:val="009E5FE9"/>
    <w:rsid w:val="009E6041"/>
    <w:rsid w:val="009E6311"/>
    <w:rsid w:val="009E6510"/>
    <w:rsid w:val="009E675F"/>
    <w:rsid w:val="009F0A88"/>
    <w:rsid w:val="009F1328"/>
    <w:rsid w:val="009F1385"/>
    <w:rsid w:val="009F1511"/>
    <w:rsid w:val="009F15D5"/>
    <w:rsid w:val="009F16E1"/>
    <w:rsid w:val="009F1A95"/>
    <w:rsid w:val="009F1E72"/>
    <w:rsid w:val="009F230A"/>
    <w:rsid w:val="009F2793"/>
    <w:rsid w:val="009F30DA"/>
    <w:rsid w:val="009F3796"/>
    <w:rsid w:val="009F39DC"/>
    <w:rsid w:val="009F3A56"/>
    <w:rsid w:val="009F3B0D"/>
    <w:rsid w:val="009F40FF"/>
    <w:rsid w:val="009F4335"/>
    <w:rsid w:val="009F4831"/>
    <w:rsid w:val="009F4BCE"/>
    <w:rsid w:val="009F4D89"/>
    <w:rsid w:val="009F5208"/>
    <w:rsid w:val="009F55FC"/>
    <w:rsid w:val="009F59E9"/>
    <w:rsid w:val="009F603A"/>
    <w:rsid w:val="009F6523"/>
    <w:rsid w:val="009F6649"/>
    <w:rsid w:val="009F664A"/>
    <w:rsid w:val="009F6932"/>
    <w:rsid w:val="009F69ED"/>
    <w:rsid w:val="009F6A5E"/>
    <w:rsid w:val="009F7076"/>
    <w:rsid w:val="009F7151"/>
    <w:rsid w:val="009F7216"/>
    <w:rsid w:val="009F7497"/>
    <w:rsid w:val="009F7713"/>
    <w:rsid w:val="009F799B"/>
    <w:rsid w:val="00A00189"/>
    <w:rsid w:val="00A00386"/>
    <w:rsid w:val="00A00481"/>
    <w:rsid w:val="00A00940"/>
    <w:rsid w:val="00A00953"/>
    <w:rsid w:val="00A00BD8"/>
    <w:rsid w:val="00A00DD6"/>
    <w:rsid w:val="00A00E73"/>
    <w:rsid w:val="00A01125"/>
    <w:rsid w:val="00A01D99"/>
    <w:rsid w:val="00A0217E"/>
    <w:rsid w:val="00A0247D"/>
    <w:rsid w:val="00A02655"/>
    <w:rsid w:val="00A027AF"/>
    <w:rsid w:val="00A02815"/>
    <w:rsid w:val="00A02891"/>
    <w:rsid w:val="00A028CB"/>
    <w:rsid w:val="00A02CD7"/>
    <w:rsid w:val="00A02F8A"/>
    <w:rsid w:val="00A03232"/>
    <w:rsid w:val="00A034F6"/>
    <w:rsid w:val="00A0365B"/>
    <w:rsid w:val="00A0372B"/>
    <w:rsid w:val="00A038D6"/>
    <w:rsid w:val="00A038E7"/>
    <w:rsid w:val="00A03A84"/>
    <w:rsid w:val="00A0491C"/>
    <w:rsid w:val="00A04F78"/>
    <w:rsid w:val="00A05CA3"/>
    <w:rsid w:val="00A05E47"/>
    <w:rsid w:val="00A060CE"/>
    <w:rsid w:val="00A06A38"/>
    <w:rsid w:val="00A0728D"/>
    <w:rsid w:val="00A07416"/>
    <w:rsid w:val="00A0750B"/>
    <w:rsid w:val="00A0758F"/>
    <w:rsid w:val="00A105A5"/>
    <w:rsid w:val="00A10650"/>
    <w:rsid w:val="00A10AA6"/>
    <w:rsid w:val="00A10D63"/>
    <w:rsid w:val="00A10E68"/>
    <w:rsid w:val="00A10F24"/>
    <w:rsid w:val="00A115D6"/>
    <w:rsid w:val="00A1201D"/>
    <w:rsid w:val="00A121C1"/>
    <w:rsid w:val="00A125F5"/>
    <w:rsid w:val="00A12862"/>
    <w:rsid w:val="00A12AA6"/>
    <w:rsid w:val="00A135CE"/>
    <w:rsid w:val="00A138AE"/>
    <w:rsid w:val="00A138BF"/>
    <w:rsid w:val="00A13972"/>
    <w:rsid w:val="00A13A0A"/>
    <w:rsid w:val="00A13D7C"/>
    <w:rsid w:val="00A13E30"/>
    <w:rsid w:val="00A13F00"/>
    <w:rsid w:val="00A14E3E"/>
    <w:rsid w:val="00A15663"/>
    <w:rsid w:val="00A157AE"/>
    <w:rsid w:val="00A15A19"/>
    <w:rsid w:val="00A15F04"/>
    <w:rsid w:val="00A16469"/>
    <w:rsid w:val="00A16647"/>
    <w:rsid w:val="00A1691C"/>
    <w:rsid w:val="00A169BD"/>
    <w:rsid w:val="00A16AE1"/>
    <w:rsid w:val="00A1737D"/>
    <w:rsid w:val="00A1741C"/>
    <w:rsid w:val="00A17552"/>
    <w:rsid w:val="00A179C1"/>
    <w:rsid w:val="00A17AB0"/>
    <w:rsid w:val="00A20266"/>
    <w:rsid w:val="00A2040E"/>
    <w:rsid w:val="00A20E7E"/>
    <w:rsid w:val="00A21BE5"/>
    <w:rsid w:val="00A21E82"/>
    <w:rsid w:val="00A21EEF"/>
    <w:rsid w:val="00A2240D"/>
    <w:rsid w:val="00A22F3B"/>
    <w:rsid w:val="00A23171"/>
    <w:rsid w:val="00A235BD"/>
    <w:rsid w:val="00A2366F"/>
    <w:rsid w:val="00A2389E"/>
    <w:rsid w:val="00A23D27"/>
    <w:rsid w:val="00A23EB5"/>
    <w:rsid w:val="00A24086"/>
    <w:rsid w:val="00A243AD"/>
    <w:rsid w:val="00A24460"/>
    <w:rsid w:val="00A2464C"/>
    <w:rsid w:val="00A24673"/>
    <w:rsid w:val="00A248FC"/>
    <w:rsid w:val="00A24CDE"/>
    <w:rsid w:val="00A24EF6"/>
    <w:rsid w:val="00A251B2"/>
    <w:rsid w:val="00A25634"/>
    <w:rsid w:val="00A257C5"/>
    <w:rsid w:val="00A25AE9"/>
    <w:rsid w:val="00A263D4"/>
    <w:rsid w:val="00A265AA"/>
    <w:rsid w:val="00A26AF9"/>
    <w:rsid w:val="00A26E81"/>
    <w:rsid w:val="00A2732D"/>
    <w:rsid w:val="00A273B1"/>
    <w:rsid w:val="00A277BD"/>
    <w:rsid w:val="00A2794D"/>
    <w:rsid w:val="00A27A6E"/>
    <w:rsid w:val="00A27C7C"/>
    <w:rsid w:val="00A27CC2"/>
    <w:rsid w:val="00A302FE"/>
    <w:rsid w:val="00A3037E"/>
    <w:rsid w:val="00A304B8"/>
    <w:rsid w:val="00A307FF"/>
    <w:rsid w:val="00A310A7"/>
    <w:rsid w:val="00A310E3"/>
    <w:rsid w:val="00A31110"/>
    <w:rsid w:val="00A318C9"/>
    <w:rsid w:val="00A31B64"/>
    <w:rsid w:val="00A32167"/>
    <w:rsid w:val="00A321A2"/>
    <w:rsid w:val="00A322A1"/>
    <w:rsid w:val="00A329C9"/>
    <w:rsid w:val="00A32D76"/>
    <w:rsid w:val="00A32E13"/>
    <w:rsid w:val="00A330D8"/>
    <w:rsid w:val="00A338BD"/>
    <w:rsid w:val="00A33ADD"/>
    <w:rsid w:val="00A34049"/>
    <w:rsid w:val="00A34281"/>
    <w:rsid w:val="00A346A1"/>
    <w:rsid w:val="00A34CA6"/>
    <w:rsid w:val="00A35285"/>
    <w:rsid w:val="00A356AC"/>
    <w:rsid w:val="00A3581A"/>
    <w:rsid w:val="00A35DAF"/>
    <w:rsid w:val="00A365C4"/>
    <w:rsid w:val="00A36601"/>
    <w:rsid w:val="00A36D0C"/>
    <w:rsid w:val="00A36FC4"/>
    <w:rsid w:val="00A3773F"/>
    <w:rsid w:val="00A37AB7"/>
    <w:rsid w:val="00A37E38"/>
    <w:rsid w:val="00A40450"/>
    <w:rsid w:val="00A405E4"/>
    <w:rsid w:val="00A4060A"/>
    <w:rsid w:val="00A40A95"/>
    <w:rsid w:val="00A40C7F"/>
    <w:rsid w:val="00A40E1A"/>
    <w:rsid w:val="00A40E74"/>
    <w:rsid w:val="00A40F36"/>
    <w:rsid w:val="00A415CE"/>
    <w:rsid w:val="00A4195E"/>
    <w:rsid w:val="00A41980"/>
    <w:rsid w:val="00A419BE"/>
    <w:rsid w:val="00A41B10"/>
    <w:rsid w:val="00A423C2"/>
    <w:rsid w:val="00A42409"/>
    <w:rsid w:val="00A4284A"/>
    <w:rsid w:val="00A429AA"/>
    <w:rsid w:val="00A42AF1"/>
    <w:rsid w:val="00A42B76"/>
    <w:rsid w:val="00A43127"/>
    <w:rsid w:val="00A431F8"/>
    <w:rsid w:val="00A43200"/>
    <w:rsid w:val="00A43268"/>
    <w:rsid w:val="00A43BB8"/>
    <w:rsid w:val="00A43F03"/>
    <w:rsid w:val="00A43F07"/>
    <w:rsid w:val="00A4431D"/>
    <w:rsid w:val="00A44865"/>
    <w:rsid w:val="00A44963"/>
    <w:rsid w:val="00A44B83"/>
    <w:rsid w:val="00A44C19"/>
    <w:rsid w:val="00A44EE0"/>
    <w:rsid w:val="00A453C0"/>
    <w:rsid w:val="00A45EBD"/>
    <w:rsid w:val="00A462AE"/>
    <w:rsid w:val="00A466A2"/>
    <w:rsid w:val="00A4670C"/>
    <w:rsid w:val="00A4718F"/>
    <w:rsid w:val="00A471D7"/>
    <w:rsid w:val="00A47389"/>
    <w:rsid w:val="00A4745D"/>
    <w:rsid w:val="00A478D7"/>
    <w:rsid w:val="00A47C64"/>
    <w:rsid w:val="00A47F10"/>
    <w:rsid w:val="00A50607"/>
    <w:rsid w:val="00A50898"/>
    <w:rsid w:val="00A50C00"/>
    <w:rsid w:val="00A50C54"/>
    <w:rsid w:val="00A510C0"/>
    <w:rsid w:val="00A5161B"/>
    <w:rsid w:val="00A51BFF"/>
    <w:rsid w:val="00A51D95"/>
    <w:rsid w:val="00A520E1"/>
    <w:rsid w:val="00A521A6"/>
    <w:rsid w:val="00A521EC"/>
    <w:rsid w:val="00A52888"/>
    <w:rsid w:val="00A52DD9"/>
    <w:rsid w:val="00A53B94"/>
    <w:rsid w:val="00A53E1F"/>
    <w:rsid w:val="00A5416F"/>
    <w:rsid w:val="00A54576"/>
    <w:rsid w:val="00A545ED"/>
    <w:rsid w:val="00A54686"/>
    <w:rsid w:val="00A55AB3"/>
    <w:rsid w:val="00A55C0E"/>
    <w:rsid w:val="00A55CA6"/>
    <w:rsid w:val="00A5606A"/>
    <w:rsid w:val="00A56269"/>
    <w:rsid w:val="00A5636C"/>
    <w:rsid w:val="00A56378"/>
    <w:rsid w:val="00A5639A"/>
    <w:rsid w:val="00A5641A"/>
    <w:rsid w:val="00A56BE4"/>
    <w:rsid w:val="00A56C38"/>
    <w:rsid w:val="00A56DCF"/>
    <w:rsid w:val="00A5700D"/>
    <w:rsid w:val="00A57C83"/>
    <w:rsid w:val="00A60799"/>
    <w:rsid w:val="00A60821"/>
    <w:rsid w:val="00A60B02"/>
    <w:rsid w:val="00A60B3A"/>
    <w:rsid w:val="00A60D25"/>
    <w:rsid w:val="00A6113B"/>
    <w:rsid w:val="00A619B4"/>
    <w:rsid w:val="00A61E45"/>
    <w:rsid w:val="00A61EF1"/>
    <w:rsid w:val="00A61F41"/>
    <w:rsid w:val="00A61FED"/>
    <w:rsid w:val="00A62B64"/>
    <w:rsid w:val="00A62E3E"/>
    <w:rsid w:val="00A63033"/>
    <w:rsid w:val="00A63193"/>
    <w:rsid w:val="00A632B9"/>
    <w:rsid w:val="00A63715"/>
    <w:rsid w:val="00A63D90"/>
    <w:rsid w:val="00A63EAA"/>
    <w:rsid w:val="00A6476F"/>
    <w:rsid w:val="00A64A51"/>
    <w:rsid w:val="00A64F4C"/>
    <w:rsid w:val="00A65A23"/>
    <w:rsid w:val="00A66069"/>
    <w:rsid w:val="00A660FF"/>
    <w:rsid w:val="00A66AFB"/>
    <w:rsid w:val="00A67F8B"/>
    <w:rsid w:val="00A704FC"/>
    <w:rsid w:val="00A70A64"/>
    <w:rsid w:val="00A70C74"/>
    <w:rsid w:val="00A71260"/>
    <w:rsid w:val="00A718E5"/>
    <w:rsid w:val="00A71A43"/>
    <w:rsid w:val="00A71E21"/>
    <w:rsid w:val="00A722EA"/>
    <w:rsid w:val="00A72343"/>
    <w:rsid w:val="00A728D6"/>
    <w:rsid w:val="00A72AB0"/>
    <w:rsid w:val="00A72C7E"/>
    <w:rsid w:val="00A72D7A"/>
    <w:rsid w:val="00A72E48"/>
    <w:rsid w:val="00A7368A"/>
    <w:rsid w:val="00A7399B"/>
    <w:rsid w:val="00A73CC6"/>
    <w:rsid w:val="00A743EF"/>
    <w:rsid w:val="00A745F2"/>
    <w:rsid w:val="00A74A9F"/>
    <w:rsid w:val="00A74D47"/>
    <w:rsid w:val="00A7563D"/>
    <w:rsid w:val="00A757D1"/>
    <w:rsid w:val="00A75D57"/>
    <w:rsid w:val="00A763C8"/>
    <w:rsid w:val="00A764F1"/>
    <w:rsid w:val="00A76880"/>
    <w:rsid w:val="00A76FFF"/>
    <w:rsid w:val="00A80045"/>
    <w:rsid w:val="00A8048E"/>
    <w:rsid w:val="00A805C3"/>
    <w:rsid w:val="00A8086A"/>
    <w:rsid w:val="00A80F7C"/>
    <w:rsid w:val="00A812CC"/>
    <w:rsid w:val="00A81519"/>
    <w:rsid w:val="00A81C8C"/>
    <w:rsid w:val="00A81CE5"/>
    <w:rsid w:val="00A81FF7"/>
    <w:rsid w:val="00A82895"/>
    <w:rsid w:val="00A83255"/>
    <w:rsid w:val="00A83401"/>
    <w:rsid w:val="00A834BF"/>
    <w:rsid w:val="00A836F6"/>
    <w:rsid w:val="00A83FBF"/>
    <w:rsid w:val="00A84373"/>
    <w:rsid w:val="00A84B10"/>
    <w:rsid w:val="00A84B11"/>
    <w:rsid w:val="00A84F61"/>
    <w:rsid w:val="00A85A2F"/>
    <w:rsid w:val="00A85DBB"/>
    <w:rsid w:val="00A86416"/>
    <w:rsid w:val="00A86CD8"/>
    <w:rsid w:val="00A86D3E"/>
    <w:rsid w:val="00A871D7"/>
    <w:rsid w:val="00A87552"/>
    <w:rsid w:val="00A876F6"/>
    <w:rsid w:val="00A87FB6"/>
    <w:rsid w:val="00A903C8"/>
    <w:rsid w:val="00A90947"/>
    <w:rsid w:val="00A915FB"/>
    <w:rsid w:val="00A9218F"/>
    <w:rsid w:val="00A924F0"/>
    <w:rsid w:val="00A92B74"/>
    <w:rsid w:val="00A92E89"/>
    <w:rsid w:val="00A9396B"/>
    <w:rsid w:val="00A93AA6"/>
    <w:rsid w:val="00A93EAF"/>
    <w:rsid w:val="00A94050"/>
    <w:rsid w:val="00A952EA"/>
    <w:rsid w:val="00A958A5"/>
    <w:rsid w:val="00A95CF9"/>
    <w:rsid w:val="00A95E33"/>
    <w:rsid w:val="00A95E3D"/>
    <w:rsid w:val="00A95EC3"/>
    <w:rsid w:val="00A96E48"/>
    <w:rsid w:val="00A96ECA"/>
    <w:rsid w:val="00A96F73"/>
    <w:rsid w:val="00A971F8"/>
    <w:rsid w:val="00A97206"/>
    <w:rsid w:val="00A972A0"/>
    <w:rsid w:val="00A9739A"/>
    <w:rsid w:val="00A975DC"/>
    <w:rsid w:val="00A979C7"/>
    <w:rsid w:val="00A97B21"/>
    <w:rsid w:val="00A97CCC"/>
    <w:rsid w:val="00A97E40"/>
    <w:rsid w:val="00AA04D8"/>
    <w:rsid w:val="00AA0CB3"/>
    <w:rsid w:val="00AA1280"/>
    <w:rsid w:val="00AA13BF"/>
    <w:rsid w:val="00AA145D"/>
    <w:rsid w:val="00AA1CC0"/>
    <w:rsid w:val="00AA1D0F"/>
    <w:rsid w:val="00AA213F"/>
    <w:rsid w:val="00AA2293"/>
    <w:rsid w:val="00AA26FA"/>
    <w:rsid w:val="00AA295F"/>
    <w:rsid w:val="00AA2A27"/>
    <w:rsid w:val="00AA2DBD"/>
    <w:rsid w:val="00AA329B"/>
    <w:rsid w:val="00AA3496"/>
    <w:rsid w:val="00AA34FA"/>
    <w:rsid w:val="00AA3F96"/>
    <w:rsid w:val="00AA43FF"/>
    <w:rsid w:val="00AA4705"/>
    <w:rsid w:val="00AA490F"/>
    <w:rsid w:val="00AA539D"/>
    <w:rsid w:val="00AA5744"/>
    <w:rsid w:val="00AA5B15"/>
    <w:rsid w:val="00AA5EC6"/>
    <w:rsid w:val="00AA643B"/>
    <w:rsid w:val="00AA648F"/>
    <w:rsid w:val="00AA6672"/>
    <w:rsid w:val="00AA6FDE"/>
    <w:rsid w:val="00AA740C"/>
    <w:rsid w:val="00AA78D1"/>
    <w:rsid w:val="00AA7A91"/>
    <w:rsid w:val="00AA7B28"/>
    <w:rsid w:val="00AB008A"/>
    <w:rsid w:val="00AB013C"/>
    <w:rsid w:val="00AB0499"/>
    <w:rsid w:val="00AB0B4F"/>
    <w:rsid w:val="00AB0CC1"/>
    <w:rsid w:val="00AB12E5"/>
    <w:rsid w:val="00AB19DD"/>
    <w:rsid w:val="00AB1CC4"/>
    <w:rsid w:val="00AB2129"/>
    <w:rsid w:val="00AB226C"/>
    <w:rsid w:val="00AB260A"/>
    <w:rsid w:val="00AB316E"/>
    <w:rsid w:val="00AB358E"/>
    <w:rsid w:val="00AB35B7"/>
    <w:rsid w:val="00AB36F2"/>
    <w:rsid w:val="00AB3851"/>
    <w:rsid w:val="00AB4143"/>
    <w:rsid w:val="00AB488E"/>
    <w:rsid w:val="00AB4A58"/>
    <w:rsid w:val="00AB55EB"/>
    <w:rsid w:val="00AB58B2"/>
    <w:rsid w:val="00AB5F73"/>
    <w:rsid w:val="00AB617A"/>
    <w:rsid w:val="00AB6186"/>
    <w:rsid w:val="00AB6282"/>
    <w:rsid w:val="00AB6943"/>
    <w:rsid w:val="00AB7519"/>
    <w:rsid w:val="00AB786B"/>
    <w:rsid w:val="00AB791B"/>
    <w:rsid w:val="00AC17F3"/>
    <w:rsid w:val="00AC1807"/>
    <w:rsid w:val="00AC1B97"/>
    <w:rsid w:val="00AC1D9E"/>
    <w:rsid w:val="00AC1F59"/>
    <w:rsid w:val="00AC209A"/>
    <w:rsid w:val="00AC3292"/>
    <w:rsid w:val="00AC3C71"/>
    <w:rsid w:val="00AC47AB"/>
    <w:rsid w:val="00AC58B4"/>
    <w:rsid w:val="00AC5C69"/>
    <w:rsid w:val="00AC5D37"/>
    <w:rsid w:val="00AC5D62"/>
    <w:rsid w:val="00AC6182"/>
    <w:rsid w:val="00AC6C3A"/>
    <w:rsid w:val="00AC6E31"/>
    <w:rsid w:val="00AC7012"/>
    <w:rsid w:val="00AC7223"/>
    <w:rsid w:val="00AC7A90"/>
    <w:rsid w:val="00AD024C"/>
    <w:rsid w:val="00AD032F"/>
    <w:rsid w:val="00AD0D90"/>
    <w:rsid w:val="00AD204D"/>
    <w:rsid w:val="00AD2599"/>
    <w:rsid w:val="00AD25AE"/>
    <w:rsid w:val="00AD292A"/>
    <w:rsid w:val="00AD2C3C"/>
    <w:rsid w:val="00AD2DF4"/>
    <w:rsid w:val="00AD3125"/>
    <w:rsid w:val="00AD35E6"/>
    <w:rsid w:val="00AD35EB"/>
    <w:rsid w:val="00AD4085"/>
    <w:rsid w:val="00AD4427"/>
    <w:rsid w:val="00AD496A"/>
    <w:rsid w:val="00AD4BB3"/>
    <w:rsid w:val="00AD4F75"/>
    <w:rsid w:val="00AD52DA"/>
    <w:rsid w:val="00AD555B"/>
    <w:rsid w:val="00AD5D03"/>
    <w:rsid w:val="00AD5D16"/>
    <w:rsid w:val="00AD5D82"/>
    <w:rsid w:val="00AD5E9F"/>
    <w:rsid w:val="00AD6164"/>
    <w:rsid w:val="00AD63A5"/>
    <w:rsid w:val="00AD693F"/>
    <w:rsid w:val="00AD6FFD"/>
    <w:rsid w:val="00AD77B5"/>
    <w:rsid w:val="00AD781D"/>
    <w:rsid w:val="00AD7AC5"/>
    <w:rsid w:val="00AD7EA2"/>
    <w:rsid w:val="00AE02C4"/>
    <w:rsid w:val="00AE0D65"/>
    <w:rsid w:val="00AE0EDD"/>
    <w:rsid w:val="00AE11FA"/>
    <w:rsid w:val="00AE13DD"/>
    <w:rsid w:val="00AE159E"/>
    <w:rsid w:val="00AE16A0"/>
    <w:rsid w:val="00AE18D3"/>
    <w:rsid w:val="00AE193F"/>
    <w:rsid w:val="00AE1BFE"/>
    <w:rsid w:val="00AE1CF3"/>
    <w:rsid w:val="00AE2409"/>
    <w:rsid w:val="00AE2805"/>
    <w:rsid w:val="00AE2CF3"/>
    <w:rsid w:val="00AE2D55"/>
    <w:rsid w:val="00AE2DBB"/>
    <w:rsid w:val="00AE30A1"/>
    <w:rsid w:val="00AE3A91"/>
    <w:rsid w:val="00AE3DD0"/>
    <w:rsid w:val="00AE3EE8"/>
    <w:rsid w:val="00AE453E"/>
    <w:rsid w:val="00AE4D59"/>
    <w:rsid w:val="00AE5086"/>
    <w:rsid w:val="00AE53A2"/>
    <w:rsid w:val="00AE5CBE"/>
    <w:rsid w:val="00AE60C6"/>
    <w:rsid w:val="00AE642D"/>
    <w:rsid w:val="00AE6A35"/>
    <w:rsid w:val="00AE6BE2"/>
    <w:rsid w:val="00AE6D3E"/>
    <w:rsid w:val="00AE6F9E"/>
    <w:rsid w:val="00AE77F6"/>
    <w:rsid w:val="00AE7D4B"/>
    <w:rsid w:val="00AE7DB5"/>
    <w:rsid w:val="00AF0B03"/>
    <w:rsid w:val="00AF16CC"/>
    <w:rsid w:val="00AF1B81"/>
    <w:rsid w:val="00AF1F48"/>
    <w:rsid w:val="00AF2127"/>
    <w:rsid w:val="00AF25B8"/>
    <w:rsid w:val="00AF2A89"/>
    <w:rsid w:val="00AF31DC"/>
    <w:rsid w:val="00AF37CB"/>
    <w:rsid w:val="00AF41DE"/>
    <w:rsid w:val="00AF46A5"/>
    <w:rsid w:val="00AF4AF2"/>
    <w:rsid w:val="00AF4D94"/>
    <w:rsid w:val="00AF4E58"/>
    <w:rsid w:val="00AF4EB8"/>
    <w:rsid w:val="00AF4EC7"/>
    <w:rsid w:val="00AF4EE7"/>
    <w:rsid w:val="00AF56DB"/>
    <w:rsid w:val="00AF5F80"/>
    <w:rsid w:val="00AF66EB"/>
    <w:rsid w:val="00AF6CB1"/>
    <w:rsid w:val="00AF7237"/>
    <w:rsid w:val="00AF73D4"/>
    <w:rsid w:val="00AF7564"/>
    <w:rsid w:val="00AF75B4"/>
    <w:rsid w:val="00AF79C5"/>
    <w:rsid w:val="00AF7B5D"/>
    <w:rsid w:val="00AF7EC1"/>
    <w:rsid w:val="00B00A9F"/>
    <w:rsid w:val="00B0130A"/>
    <w:rsid w:val="00B013CE"/>
    <w:rsid w:val="00B015AC"/>
    <w:rsid w:val="00B01816"/>
    <w:rsid w:val="00B01911"/>
    <w:rsid w:val="00B021E0"/>
    <w:rsid w:val="00B03E65"/>
    <w:rsid w:val="00B04230"/>
    <w:rsid w:val="00B042AD"/>
    <w:rsid w:val="00B044CD"/>
    <w:rsid w:val="00B04788"/>
    <w:rsid w:val="00B04899"/>
    <w:rsid w:val="00B048E3"/>
    <w:rsid w:val="00B04B0A"/>
    <w:rsid w:val="00B05290"/>
    <w:rsid w:val="00B05462"/>
    <w:rsid w:val="00B0559A"/>
    <w:rsid w:val="00B05C6D"/>
    <w:rsid w:val="00B05DAF"/>
    <w:rsid w:val="00B05F76"/>
    <w:rsid w:val="00B05FBD"/>
    <w:rsid w:val="00B06325"/>
    <w:rsid w:val="00B0656D"/>
    <w:rsid w:val="00B06891"/>
    <w:rsid w:val="00B068CE"/>
    <w:rsid w:val="00B06B40"/>
    <w:rsid w:val="00B06E04"/>
    <w:rsid w:val="00B07386"/>
    <w:rsid w:val="00B073DA"/>
    <w:rsid w:val="00B0757A"/>
    <w:rsid w:val="00B07D3B"/>
    <w:rsid w:val="00B07F40"/>
    <w:rsid w:val="00B103BF"/>
    <w:rsid w:val="00B10523"/>
    <w:rsid w:val="00B10832"/>
    <w:rsid w:val="00B10F50"/>
    <w:rsid w:val="00B1176D"/>
    <w:rsid w:val="00B128D7"/>
    <w:rsid w:val="00B1297A"/>
    <w:rsid w:val="00B12D6A"/>
    <w:rsid w:val="00B12DCC"/>
    <w:rsid w:val="00B130A6"/>
    <w:rsid w:val="00B130D3"/>
    <w:rsid w:val="00B133EF"/>
    <w:rsid w:val="00B13805"/>
    <w:rsid w:val="00B13843"/>
    <w:rsid w:val="00B13BF4"/>
    <w:rsid w:val="00B142CD"/>
    <w:rsid w:val="00B1440B"/>
    <w:rsid w:val="00B14474"/>
    <w:rsid w:val="00B14745"/>
    <w:rsid w:val="00B14A1F"/>
    <w:rsid w:val="00B14D74"/>
    <w:rsid w:val="00B15426"/>
    <w:rsid w:val="00B156C6"/>
    <w:rsid w:val="00B15921"/>
    <w:rsid w:val="00B163B0"/>
    <w:rsid w:val="00B16642"/>
    <w:rsid w:val="00B16721"/>
    <w:rsid w:val="00B17BE6"/>
    <w:rsid w:val="00B17BEB"/>
    <w:rsid w:val="00B17E67"/>
    <w:rsid w:val="00B2023A"/>
    <w:rsid w:val="00B20330"/>
    <w:rsid w:val="00B2068B"/>
    <w:rsid w:val="00B20AC8"/>
    <w:rsid w:val="00B20C4A"/>
    <w:rsid w:val="00B20E3A"/>
    <w:rsid w:val="00B21002"/>
    <w:rsid w:val="00B211BA"/>
    <w:rsid w:val="00B2198D"/>
    <w:rsid w:val="00B21D56"/>
    <w:rsid w:val="00B22BE6"/>
    <w:rsid w:val="00B22C45"/>
    <w:rsid w:val="00B22FC5"/>
    <w:rsid w:val="00B23059"/>
    <w:rsid w:val="00B235A6"/>
    <w:rsid w:val="00B239D8"/>
    <w:rsid w:val="00B2429F"/>
    <w:rsid w:val="00B24983"/>
    <w:rsid w:val="00B24D99"/>
    <w:rsid w:val="00B251D6"/>
    <w:rsid w:val="00B25934"/>
    <w:rsid w:val="00B25B31"/>
    <w:rsid w:val="00B25D53"/>
    <w:rsid w:val="00B25F49"/>
    <w:rsid w:val="00B26797"/>
    <w:rsid w:val="00B26BD1"/>
    <w:rsid w:val="00B26D3C"/>
    <w:rsid w:val="00B26FCA"/>
    <w:rsid w:val="00B26FFE"/>
    <w:rsid w:val="00B2749D"/>
    <w:rsid w:val="00B274E7"/>
    <w:rsid w:val="00B2755D"/>
    <w:rsid w:val="00B2762A"/>
    <w:rsid w:val="00B276BA"/>
    <w:rsid w:val="00B27D77"/>
    <w:rsid w:val="00B3051B"/>
    <w:rsid w:val="00B30A68"/>
    <w:rsid w:val="00B310A4"/>
    <w:rsid w:val="00B3136E"/>
    <w:rsid w:val="00B319F4"/>
    <w:rsid w:val="00B32292"/>
    <w:rsid w:val="00B32368"/>
    <w:rsid w:val="00B32778"/>
    <w:rsid w:val="00B32FA1"/>
    <w:rsid w:val="00B33511"/>
    <w:rsid w:val="00B338BB"/>
    <w:rsid w:val="00B338C4"/>
    <w:rsid w:val="00B33AEE"/>
    <w:rsid w:val="00B33ECB"/>
    <w:rsid w:val="00B33F5D"/>
    <w:rsid w:val="00B340A1"/>
    <w:rsid w:val="00B340B3"/>
    <w:rsid w:val="00B34EC6"/>
    <w:rsid w:val="00B352AE"/>
    <w:rsid w:val="00B3534C"/>
    <w:rsid w:val="00B3541E"/>
    <w:rsid w:val="00B35B97"/>
    <w:rsid w:val="00B35BE7"/>
    <w:rsid w:val="00B35C4C"/>
    <w:rsid w:val="00B360DF"/>
    <w:rsid w:val="00B363FB"/>
    <w:rsid w:val="00B36672"/>
    <w:rsid w:val="00B36AB7"/>
    <w:rsid w:val="00B36C0A"/>
    <w:rsid w:val="00B37219"/>
    <w:rsid w:val="00B372A1"/>
    <w:rsid w:val="00B37411"/>
    <w:rsid w:val="00B3741A"/>
    <w:rsid w:val="00B37487"/>
    <w:rsid w:val="00B400B6"/>
    <w:rsid w:val="00B40166"/>
    <w:rsid w:val="00B4040C"/>
    <w:rsid w:val="00B409AF"/>
    <w:rsid w:val="00B40BA3"/>
    <w:rsid w:val="00B40C54"/>
    <w:rsid w:val="00B41BA4"/>
    <w:rsid w:val="00B41C74"/>
    <w:rsid w:val="00B41C8D"/>
    <w:rsid w:val="00B41C9A"/>
    <w:rsid w:val="00B424C0"/>
    <w:rsid w:val="00B42D9D"/>
    <w:rsid w:val="00B432A5"/>
    <w:rsid w:val="00B433E2"/>
    <w:rsid w:val="00B4360B"/>
    <w:rsid w:val="00B4380E"/>
    <w:rsid w:val="00B43D1D"/>
    <w:rsid w:val="00B4589F"/>
    <w:rsid w:val="00B45B70"/>
    <w:rsid w:val="00B46047"/>
    <w:rsid w:val="00B4615E"/>
    <w:rsid w:val="00B463E4"/>
    <w:rsid w:val="00B4648E"/>
    <w:rsid w:val="00B47751"/>
    <w:rsid w:val="00B50E20"/>
    <w:rsid w:val="00B5194E"/>
    <w:rsid w:val="00B51A1B"/>
    <w:rsid w:val="00B51A65"/>
    <w:rsid w:val="00B51BD5"/>
    <w:rsid w:val="00B51DA4"/>
    <w:rsid w:val="00B51F77"/>
    <w:rsid w:val="00B52111"/>
    <w:rsid w:val="00B5222B"/>
    <w:rsid w:val="00B5226E"/>
    <w:rsid w:val="00B5247A"/>
    <w:rsid w:val="00B5251F"/>
    <w:rsid w:val="00B52AB9"/>
    <w:rsid w:val="00B52E0D"/>
    <w:rsid w:val="00B53153"/>
    <w:rsid w:val="00B53267"/>
    <w:rsid w:val="00B53DBF"/>
    <w:rsid w:val="00B53E60"/>
    <w:rsid w:val="00B545F3"/>
    <w:rsid w:val="00B5471A"/>
    <w:rsid w:val="00B54954"/>
    <w:rsid w:val="00B5610E"/>
    <w:rsid w:val="00B56138"/>
    <w:rsid w:val="00B562BD"/>
    <w:rsid w:val="00B56F3A"/>
    <w:rsid w:val="00B57251"/>
    <w:rsid w:val="00B57CDE"/>
    <w:rsid w:val="00B57E24"/>
    <w:rsid w:val="00B57E43"/>
    <w:rsid w:val="00B57ED9"/>
    <w:rsid w:val="00B60CCA"/>
    <w:rsid w:val="00B61C7E"/>
    <w:rsid w:val="00B62114"/>
    <w:rsid w:val="00B62507"/>
    <w:rsid w:val="00B62E59"/>
    <w:rsid w:val="00B6370B"/>
    <w:rsid w:val="00B63807"/>
    <w:rsid w:val="00B638F1"/>
    <w:rsid w:val="00B63934"/>
    <w:rsid w:val="00B63A51"/>
    <w:rsid w:val="00B63FA1"/>
    <w:rsid w:val="00B64002"/>
    <w:rsid w:val="00B640BC"/>
    <w:rsid w:val="00B64275"/>
    <w:rsid w:val="00B6430C"/>
    <w:rsid w:val="00B64BAA"/>
    <w:rsid w:val="00B64C54"/>
    <w:rsid w:val="00B64D11"/>
    <w:rsid w:val="00B64F9D"/>
    <w:rsid w:val="00B652D8"/>
    <w:rsid w:val="00B661B0"/>
    <w:rsid w:val="00B6698A"/>
    <w:rsid w:val="00B669D5"/>
    <w:rsid w:val="00B66B31"/>
    <w:rsid w:val="00B66CD5"/>
    <w:rsid w:val="00B66EC0"/>
    <w:rsid w:val="00B673E2"/>
    <w:rsid w:val="00B67E0D"/>
    <w:rsid w:val="00B7036D"/>
    <w:rsid w:val="00B703E0"/>
    <w:rsid w:val="00B7071C"/>
    <w:rsid w:val="00B70BC2"/>
    <w:rsid w:val="00B70D91"/>
    <w:rsid w:val="00B70E36"/>
    <w:rsid w:val="00B7109E"/>
    <w:rsid w:val="00B7135B"/>
    <w:rsid w:val="00B7170C"/>
    <w:rsid w:val="00B71A1E"/>
    <w:rsid w:val="00B71C94"/>
    <w:rsid w:val="00B7200F"/>
    <w:rsid w:val="00B72124"/>
    <w:rsid w:val="00B72AB2"/>
    <w:rsid w:val="00B7336F"/>
    <w:rsid w:val="00B734CA"/>
    <w:rsid w:val="00B73779"/>
    <w:rsid w:val="00B73820"/>
    <w:rsid w:val="00B742F7"/>
    <w:rsid w:val="00B745E0"/>
    <w:rsid w:val="00B749A0"/>
    <w:rsid w:val="00B74CC9"/>
    <w:rsid w:val="00B751F0"/>
    <w:rsid w:val="00B755CE"/>
    <w:rsid w:val="00B755FD"/>
    <w:rsid w:val="00B761B3"/>
    <w:rsid w:val="00B76314"/>
    <w:rsid w:val="00B76411"/>
    <w:rsid w:val="00B7647B"/>
    <w:rsid w:val="00B76517"/>
    <w:rsid w:val="00B7658D"/>
    <w:rsid w:val="00B7702A"/>
    <w:rsid w:val="00B77413"/>
    <w:rsid w:val="00B775AE"/>
    <w:rsid w:val="00B778A6"/>
    <w:rsid w:val="00B778AA"/>
    <w:rsid w:val="00B77B94"/>
    <w:rsid w:val="00B806A3"/>
    <w:rsid w:val="00B8088A"/>
    <w:rsid w:val="00B81106"/>
    <w:rsid w:val="00B81528"/>
    <w:rsid w:val="00B815E1"/>
    <w:rsid w:val="00B81794"/>
    <w:rsid w:val="00B81FC0"/>
    <w:rsid w:val="00B81FFC"/>
    <w:rsid w:val="00B82171"/>
    <w:rsid w:val="00B824FA"/>
    <w:rsid w:val="00B8289C"/>
    <w:rsid w:val="00B82F31"/>
    <w:rsid w:val="00B83318"/>
    <w:rsid w:val="00B83CA8"/>
    <w:rsid w:val="00B83D8F"/>
    <w:rsid w:val="00B83F41"/>
    <w:rsid w:val="00B84204"/>
    <w:rsid w:val="00B84464"/>
    <w:rsid w:val="00B84535"/>
    <w:rsid w:val="00B84A06"/>
    <w:rsid w:val="00B84AF6"/>
    <w:rsid w:val="00B84DC1"/>
    <w:rsid w:val="00B85071"/>
    <w:rsid w:val="00B86A7C"/>
    <w:rsid w:val="00B86B98"/>
    <w:rsid w:val="00B86BD6"/>
    <w:rsid w:val="00B86D7D"/>
    <w:rsid w:val="00B872BE"/>
    <w:rsid w:val="00B87961"/>
    <w:rsid w:val="00B908B1"/>
    <w:rsid w:val="00B90B9D"/>
    <w:rsid w:val="00B90FDA"/>
    <w:rsid w:val="00B90FFF"/>
    <w:rsid w:val="00B91230"/>
    <w:rsid w:val="00B91378"/>
    <w:rsid w:val="00B91941"/>
    <w:rsid w:val="00B919BA"/>
    <w:rsid w:val="00B92007"/>
    <w:rsid w:val="00B922E1"/>
    <w:rsid w:val="00B92406"/>
    <w:rsid w:val="00B92430"/>
    <w:rsid w:val="00B92513"/>
    <w:rsid w:val="00B92633"/>
    <w:rsid w:val="00B92686"/>
    <w:rsid w:val="00B92BD1"/>
    <w:rsid w:val="00B92CE1"/>
    <w:rsid w:val="00B937C5"/>
    <w:rsid w:val="00B93D6F"/>
    <w:rsid w:val="00B93E60"/>
    <w:rsid w:val="00B93ED7"/>
    <w:rsid w:val="00B94097"/>
    <w:rsid w:val="00B94574"/>
    <w:rsid w:val="00B9491E"/>
    <w:rsid w:val="00B94C9D"/>
    <w:rsid w:val="00B94D19"/>
    <w:rsid w:val="00B94D77"/>
    <w:rsid w:val="00B95415"/>
    <w:rsid w:val="00B95431"/>
    <w:rsid w:val="00B95690"/>
    <w:rsid w:val="00B9579A"/>
    <w:rsid w:val="00B9585C"/>
    <w:rsid w:val="00B96441"/>
    <w:rsid w:val="00B9679E"/>
    <w:rsid w:val="00B96838"/>
    <w:rsid w:val="00B96C33"/>
    <w:rsid w:val="00B9753A"/>
    <w:rsid w:val="00B976FB"/>
    <w:rsid w:val="00B9773C"/>
    <w:rsid w:val="00B97DEF"/>
    <w:rsid w:val="00BA0257"/>
    <w:rsid w:val="00BA025F"/>
    <w:rsid w:val="00BA030B"/>
    <w:rsid w:val="00BA18D2"/>
    <w:rsid w:val="00BA1BEA"/>
    <w:rsid w:val="00BA1DB3"/>
    <w:rsid w:val="00BA20FB"/>
    <w:rsid w:val="00BA2120"/>
    <w:rsid w:val="00BA215E"/>
    <w:rsid w:val="00BA216E"/>
    <w:rsid w:val="00BA28F6"/>
    <w:rsid w:val="00BA29F0"/>
    <w:rsid w:val="00BA29FE"/>
    <w:rsid w:val="00BA313F"/>
    <w:rsid w:val="00BA3182"/>
    <w:rsid w:val="00BA3436"/>
    <w:rsid w:val="00BA348D"/>
    <w:rsid w:val="00BA34C9"/>
    <w:rsid w:val="00BA3732"/>
    <w:rsid w:val="00BA3EB1"/>
    <w:rsid w:val="00BA3F15"/>
    <w:rsid w:val="00BA4A05"/>
    <w:rsid w:val="00BA6295"/>
    <w:rsid w:val="00BA62B2"/>
    <w:rsid w:val="00BA6504"/>
    <w:rsid w:val="00BA687D"/>
    <w:rsid w:val="00BA6C4B"/>
    <w:rsid w:val="00BA6D4B"/>
    <w:rsid w:val="00BA6EF3"/>
    <w:rsid w:val="00BA7711"/>
    <w:rsid w:val="00BA7A19"/>
    <w:rsid w:val="00BA7BCC"/>
    <w:rsid w:val="00BA7C77"/>
    <w:rsid w:val="00BA7DF4"/>
    <w:rsid w:val="00BA7F2B"/>
    <w:rsid w:val="00BB00FC"/>
    <w:rsid w:val="00BB03B5"/>
    <w:rsid w:val="00BB073C"/>
    <w:rsid w:val="00BB0BF0"/>
    <w:rsid w:val="00BB0E3E"/>
    <w:rsid w:val="00BB102D"/>
    <w:rsid w:val="00BB12E8"/>
    <w:rsid w:val="00BB1584"/>
    <w:rsid w:val="00BB1693"/>
    <w:rsid w:val="00BB1770"/>
    <w:rsid w:val="00BB1BEA"/>
    <w:rsid w:val="00BB1C65"/>
    <w:rsid w:val="00BB1D7C"/>
    <w:rsid w:val="00BB1E35"/>
    <w:rsid w:val="00BB2531"/>
    <w:rsid w:val="00BB27D6"/>
    <w:rsid w:val="00BB2A3A"/>
    <w:rsid w:val="00BB31E7"/>
    <w:rsid w:val="00BB3478"/>
    <w:rsid w:val="00BB3CD5"/>
    <w:rsid w:val="00BB3DAB"/>
    <w:rsid w:val="00BB4A68"/>
    <w:rsid w:val="00BB4F91"/>
    <w:rsid w:val="00BB5D8F"/>
    <w:rsid w:val="00BB5E43"/>
    <w:rsid w:val="00BB61A4"/>
    <w:rsid w:val="00BB6447"/>
    <w:rsid w:val="00BB697E"/>
    <w:rsid w:val="00BB6BE8"/>
    <w:rsid w:val="00BB6C3C"/>
    <w:rsid w:val="00BB6E7D"/>
    <w:rsid w:val="00BB711C"/>
    <w:rsid w:val="00BB743E"/>
    <w:rsid w:val="00BB7928"/>
    <w:rsid w:val="00BB7F63"/>
    <w:rsid w:val="00BC0343"/>
    <w:rsid w:val="00BC06CC"/>
    <w:rsid w:val="00BC0DE5"/>
    <w:rsid w:val="00BC0E90"/>
    <w:rsid w:val="00BC0EB0"/>
    <w:rsid w:val="00BC10D6"/>
    <w:rsid w:val="00BC1209"/>
    <w:rsid w:val="00BC157B"/>
    <w:rsid w:val="00BC177B"/>
    <w:rsid w:val="00BC1AAD"/>
    <w:rsid w:val="00BC1D39"/>
    <w:rsid w:val="00BC1E6E"/>
    <w:rsid w:val="00BC2191"/>
    <w:rsid w:val="00BC2258"/>
    <w:rsid w:val="00BC230E"/>
    <w:rsid w:val="00BC26F5"/>
    <w:rsid w:val="00BC2B3C"/>
    <w:rsid w:val="00BC2E2D"/>
    <w:rsid w:val="00BC2F4F"/>
    <w:rsid w:val="00BC35FB"/>
    <w:rsid w:val="00BC3712"/>
    <w:rsid w:val="00BC3756"/>
    <w:rsid w:val="00BC4194"/>
    <w:rsid w:val="00BC42EB"/>
    <w:rsid w:val="00BC4326"/>
    <w:rsid w:val="00BC483B"/>
    <w:rsid w:val="00BC4F3B"/>
    <w:rsid w:val="00BC4F3F"/>
    <w:rsid w:val="00BC5B9A"/>
    <w:rsid w:val="00BC5E65"/>
    <w:rsid w:val="00BC6009"/>
    <w:rsid w:val="00BC6B91"/>
    <w:rsid w:val="00BC6D1F"/>
    <w:rsid w:val="00BC76A1"/>
    <w:rsid w:val="00BC772B"/>
    <w:rsid w:val="00BC7C48"/>
    <w:rsid w:val="00BC7EA8"/>
    <w:rsid w:val="00BD10E4"/>
    <w:rsid w:val="00BD113A"/>
    <w:rsid w:val="00BD114F"/>
    <w:rsid w:val="00BD1394"/>
    <w:rsid w:val="00BD22F8"/>
    <w:rsid w:val="00BD24A0"/>
    <w:rsid w:val="00BD2697"/>
    <w:rsid w:val="00BD2A2C"/>
    <w:rsid w:val="00BD2D5F"/>
    <w:rsid w:val="00BD3009"/>
    <w:rsid w:val="00BD3836"/>
    <w:rsid w:val="00BD43BE"/>
    <w:rsid w:val="00BD49C2"/>
    <w:rsid w:val="00BD5377"/>
    <w:rsid w:val="00BD54ED"/>
    <w:rsid w:val="00BD5737"/>
    <w:rsid w:val="00BD573B"/>
    <w:rsid w:val="00BD5789"/>
    <w:rsid w:val="00BD5880"/>
    <w:rsid w:val="00BD5AB0"/>
    <w:rsid w:val="00BD5AF5"/>
    <w:rsid w:val="00BD5C2D"/>
    <w:rsid w:val="00BD5DA3"/>
    <w:rsid w:val="00BD6088"/>
    <w:rsid w:val="00BD619E"/>
    <w:rsid w:val="00BD6620"/>
    <w:rsid w:val="00BD686B"/>
    <w:rsid w:val="00BD6A5B"/>
    <w:rsid w:val="00BD6CBF"/>
    <w:rsid w:val="00BD7181"/>
    <w:rsid w:val="00BD748C"/>
    <w:rsid w:val="00BD76D8"/>
    <w:rsid w:val="00BD7AEA"/>
    <w:rsid w:val="00BE0426"/>
    <w:rsid w:val="00BE05CE"/>
    <w:rsid w:val="00BE0A3A"/>
    <w:rsid w:val="00BE0B20"/>
    <w:rsid w:val="00BE0C33"/>
    <w:rsid w:val="00BE104A"/>
    <w:rsid w:val="00BE10B7"/>
    <w:rsid w:val="00BE1461"/>
    <w:rsid w:val="00BE175F"/>
    <w:rsid w:val="00BE1A62"/>
    <w:rsid w:val="00BE1B15"/>
    <w:rsid w:val="00BE2082"/>
    <w:rsid w:val="00BE21B2"/>
    <w:rsid w:val="00BE22E0"/>
    <w:rsid w:val="00BE2333"/>
    <w:rsid w:val="00BE2B2E"/>
    <w:rsid w:val="00BE3088"/>
    <w:rsid w:val="00BE365E"/>
    <w:rsid w:val="00BE3804"/>
    <w:rsid w:val="00BE3F08"/>
    <w:rsid w:val="00BE42BC"/>
    <w:rsid w:val="00BE4CCC"/>
    <w:rsid w:val="00BE4D2F"/>
    <w:rsid w:val="00BE588F"/>
    <w:rsid w:val="00BE59CC"/>
    <w:rsid w:val="00BE5FEF"/>
    <w:rsid w:val="00BE603F"/>
    <w:rsid w:val="00BE60C3"/>
    <w:rsid w:val="00BE63A4"/>
    <w:rsid w:val="00BE63D5"/>
    <w:rsid w:val="00BE6991"/>
    <w:rsid w:val="00BE752A"/>
    <w:rsid w:val="00BE7679"/>
    <w:rsid w:val="00BE7CE3"/>
    <w:rsid w:val="00BE7F63"/>
    <w:rsid w:val="00BF02E5"/>
    <w:rsid w:val="00BF05B9"/>
    <w:rsid w:val="00BF0A3D"/>
    <w:rsid w:val="00BF0A47"/>
    <w:rsid w:val="00BF0F99"/>
    <w:rsid w:val="00BF117A"/>
    <w:rsid w:val="00BF152B"/>
    <w:rsid w:val="00BF16C7"/>
    <w:rsid w:val="00BF1AAF"/>
    <w:rsid w:val="00BF1BCA"/>
    <w:rsid w:val="00BF23ED"/>
    <w:rsid w:val="00BF2DF8"/>
    <w:rsid w:val="00BF2F3D"/>
    <w:rsid w:val="00BF3531"/>
    <w:rsid w:val="00BF3620"/>
    <w:rsid w:val="00BF39A4"/>
    <w:rsid w:val="00BF3DA3"/>
    <w:rsid w:val="00BF3E61"/>
    <w:rsid w:val="00BF40A8"/>
    <w:rsid w:val="00BF40D3"/>
    <w:rsid w:val="00BF44BB"/>
    <w:rsid w:val="00BF4B25"/>
    <w:rsid w:val="00BF50C5"/>
    <w:rsid w:val="00BF5A49"/>
    <w:rsid w:val="00BF5B07"/>
    <w:rsid w:val="00BF60A0"/>
    <w:rsid w:val="00BF611D"/>
    <w:rsid w:val="00BF69EA"/>
    <w:rsid w:val="00BF6D1B"/>
    <w:rsid w:val="00BF6DCD"/>
    <w:rsid w:val="00BF70A0"/>
    <w:rsid w:val="00BF713A"/>
    <w:rsid w:val="00C000E4"/>
    <w:rsid w:val="00C00F79"/>
    <w:rsid w:val="00C015F2"/>
    <w:rsid w:val="00C017FE"/>
    <w:rsid w:val="00C019E2"/>
    <w:rsid w:val="00C021AE"/>
    <w:rsid w:val="00C02B4E"/>
    <w:rsid w:val="00C02F04"/>
    <w:rsid w:val="00C03053"/>
    <w:rsid w:val="00C0312E"/>
    <w:rsid w:val="00C038F6"/>
    <w:rsid w:val="00C03C7F"/>
    <w:rsid w:val="00C03CE4"/>
    <w:rsid w:val="00C03D9E"/>
    <w:rsid w:val="00C03DBE"/>
    <w:rsid w:val="00C04708"/>
    <w:rsid w:val="00C04709"/>
    <w:rsid w:val="00C04BCC"/>
    <w:rsid w:val="00C053DD"/>
    <w:rsid w:val="00C054B5"/>
    <w:rsid w:val="00C05631"/>
    <w:rsid w:val="00C066C3"/>
    <w:rsid w:val="00C073CD"/>
    <w:rsid w:val="00C07425"/>
    <w:rsid w:val="00C07E34"/>
    <w:rsid w:val="00C07EC3"/>
    <w:rsid w:val="00C07FC4"/>
    <w:rsid w:val="00C100EF"/>
    <w:rsid w:val="00C10369"/>
    <w:rsid w:val="00C11761"/>
    <w:rsid w:val="00C11B32"/>
    <w:rsid w:val="00C11D7B"/>
    <w:rsid w:val="00C11F27"/>
    <w:rsid w:val="00C12017"/>
    <w:rsid w:val="00C1261E"/>
    <w:rsid w:val="00C12625"/>
    <w:rsid w:val="00C12E75"/>
    <w:rsid w:val="00C12F35"/>
    <w:rsid w:val="00C132CD"/>
    <w:rsid w:val="00C13E28"/>
    <w:rsid w:val="00C13F29"/>
    <w:rsid w:val="00C141EB"/>
    <w:rsid w:val="00C1468C"/>
    <w:rsid w:val="00C14DC4"/>
    <w:rsid w:val="00C14DF0"/>
    <w:rsid w:val="00C15058"/>
    <w:rsid w:val="00C15D84"/>
    <w:rsid w:val="00C15E7F"/>
    <w:rsid w:val="00C16491"/>
    <w:rsid w:val="00C165C8"/>
    <w:rsid w:val="00C1751B"/>
    <w:rsid w:val="00C175EC"/>
    <w:rsid w:val="00C17E20"/>
    <w:rsid w:val="00C203A5"/>
    <w:rsid w:val="00C205E5"/>
    <w:rsid w:val="00C217E0"/>
    <w:rsid w:val="00C2185A"/>
    <w:rsid w:val="00C21BFB"/>
    <w:rsid w:val="00C221C5"/>
    <w:rsid w:val="00C22579"/>
    <w:rsid w:val="00C226F3"/>
    <w:rsid w:val="00C228F5"/>
    <w:rsid w:val="00C22B7C"/>
    <w:rsid w:val="00C23749"/>
    <w:rsid w:val="00C23947"/>
    <w:rsid w:val="00C2418B"/>
    <w:rsid w:val="00C2494C"/>
    <w:rsid w:val="00C24DDB"/>
    <w:rsid w:val="00C25343"/>
    <w:rsid w:val="00C255E3"/>
    <w:rsid w:val="00C25F63"/>
    <w:rsid w:val="00C26169"/>
    <w:rsid w:val="00C26474"/>
    <w:rsid w:val="00C26733"/>
    <w:rsid w:val="00C26802"/>
    <w:rsid w:val="00C273E7"/>
    <w:rsid w:val="00C2755A"/>
    <w:rsid w:val="00C27631"/>
    <w:rsid w:val="00C27668"/>
    <w:rsid w:val="00C278D5"/>
    <w:rsid w:val="00C27B32"/>
    <w:rsid w:val="00C27D90"/>
    <w:rsid w:val="00C27F21"/>
    <w:rsid w:val="00C30307"/>
    <w:rsid w:val="00C30842"/>
    <w:rsid w:val="00C3084E"/>
    <w:rsid w:val="00C30C49"/>
    <w:rsid w:val="00C30E42"/>
    <w:rsid w:val="00C31031"/>
    <w:rsid w:val="00C31557"/>
    <w:rsid w:val="00C31975"/>
    <w:rsid w:val="00C31A6A"/>
    <w:rsid w:val="00C31F4C"/>
    <w:rsid w:val="00C326D6"/>
    <w:rsid w:val="00C33168"/>
    <w:rsid w:val="00C332D0"/>
    <w:rsid w:val="00C33326"/>
    <w:rsid w:val="00C33745"/>
    <w:rsid w:val="00C33AA9"/>
    <w:rsid w:val="00C33AC1"/>
    <w:rsid w:val="00C33C6F"/>
    <w:rsid w:val="00C33DD2"/>
    <w:rsid w:val="00C33F7E"/>
    <w:rsid w:val="00C3442C"/>
    <w:rsid w:val="00C3463A"/>
    <w:rsid w:val="00C346C4"/>
    <w:rsid w:val="00C34712"/>
    <w:rsid w:val="00C35221"/>
    <w:rsid w:val="00C353D1"/>
    <w:rsid w:val="00C35A97"/>
    <w:rsid w:val="00C35C6E"/>
    <w:rsid w:val="00C36C8B"/>
    <w:rsid w:val="00C36F14"/>
    <w:rsid w:val="00C37107"/>
    <w:rsid w:val="00C37693"/>
    <w:rsid w:val="00C3777A"/>
    <w:rsid w:val="00C37830"/>
    <w:rsid w:val="00C3796F"/>
    <w:rsid w:val="00C400E6"/>
    <w:rsid w:val="00C401A6"/>
    <w:rsid w:val="00C409D5"/>
    <w:rsid w:val="00C40EEA"/>
    <w:rsid w:val="00C40FFB"/>
    <w:rsid w:val="00C4162F"/>
    <w:rsid w:val="00C41AFB"/>
    <w:rsid w:val="00C41EE6"/>
    <w:rsid w:val="00C42219"/>
    <w:rsid w:val="00C422E7"/>
    <w:rsid w:val="00C428EC"/>
    <w:rsid w:val="00C42AAB"/>
    <w:rsid w:val="00C42C9E"/>
    <w:rsid w:val="00C42E04"/>
    <w:rsid w:val="00C42FFC"/>
    <w:rsid w:val="00C43163"/>
    <w:rsid w:val="00C43294"/>
    <w:rsid w:val="00C432F5"/>
    <w:rsid w:val="00C43598"/>
    <w:rsid w:val="00C437F2"/>
    <w:rsid w:val="00C43982"/>
    <w:rsid w:val="00C43D7F"/>
    <w:rsid w:val="00C43E7A"/>
    <w:rsid w:val="00C44969"/>
    <w:rsid w:val="00C44B84"/>
    <w:rsid w:val="00C44D48"/>
    <w:rsid w:val="00C44F11"/>
    <w:rsid w:val="00C45744"/>
    <w:rsid w:val="00C45AA2"/>
    <w:rsid w:val="00C462FE"/>
    <w:rsid w:val="00C46C1E"/>
    <w:rsid w:val="00C472FE"/>
    <w:rsid w:val="00C4792D"/>
    <w:rsid w:val="00C479B3"/>
    <w:rsid w:val="00C47AAB"/>
    <w:rsid w:val="00C5032B"/>
    <w:rsid w:val="00C506E0"/>
    <w:rsid w:val="00C50C91"/>
    <w:rsid w:val="00C50DD6"/>
    <w:rsid w:val="00C51013"/>
    <w:rsid w:val="00C512CA"/>
    <w:rsid w:val="00C517EC"/>
    <w:rsid w:val="00C520B6"/>
    <w:rsid w:val="00C52110"/>
    <w:rsid w:val="00C52B1E"/>
    <w:rsid w:val="00C52CCA"/>
    <w:rsid w:val="00C537E4"/>
    <w:rsid w:val="00C541D2"/>
    <w:rsid w:val="00C54C38"/>
    <w:rsid w:val="00C55651"/>
    <w:rsid w:val="00C55BEF"/>
    <w:rsid w:val="00C5670B"/>
    <w:rsid w:val="00C56821"/>
    <w:rsid w:val="00C56BA8"/>
    <w:rsid w:val="00C571F6"/>
    <w:rsid w:val="00C5751B"/>
    <w:rsid w:val="00C579F3"/>
    <w:rsid w:val="00C57C32"/>
    <w:rsid w:val="00C6012E"/>
    <w:rsid w:val="00C602D0"/>
    <w:rsid w:val="00C615C8"/>
    <w:rsid w:val="00C6188E"/>
    <w:rsid w:val="00C61D44"/>
    <w:rsid w:val="00C62221"/>
    <w:rsid w:val="00C62412"/>
    <w:rsid w:val="00C62830"/>
    <w:rsid w:val="00C62B4C"/>
    <w:rsid w:val="00C63096"/>
    <w:rsid w:val="00C6314F"/>
    <w:rsid w:val="00C63234"/>
    <w:rsid w:val="00C63A57"/>
    <w:rsid w:val="00C63E3F"/>
    <w:rsid w:val="00C63F8A"/>
    <w:rsid w:val="00C63FEE"/>
    <w:rsid w:val="00C64484"/>
    <w:rsid w:val="00C64668"/>
    <w:rsid w:val="00C64915"/>
    <w:rsid w:val="00C6495E"/>
    <w:rsid w:val="00C64B73"/>
    <w:rsid w:val="00C64CE5"/>
    <w:rsid w:val="00C64E7E"/>
    <w:rsid w:val="00C65088"/>
    <w:rsid w:val="00C651A0"/>
    <w:rsid w:val="00C654E0"/>
    <w:rsid w:val="00C65556"/>
    <w:rsid w:val="00C65624"/>
    <w:rsid w:val="00C65D47"/>
    <w:rsid w:val="00C660DA"/>
    <w:rsid w:val="00C66400"/>
    <w:rsid w:val="00C6668E"/>
    <w:rsid w:val="00C66722"/>
    <w:rsid w:val="00C67146"/>
    <w:rsid w:val="00C677D0"/>
    <w:rsid w:val="00C67873"/>
    <w:rsid w:val="00C67A10"/>
    <w:rsid w:val="00C67C02"/>
    <w:rsid w:val="00C67F4F"/>
    <w:rsid w:val="00C7007C"/>
    <w:rsid w:val="00C704EC"/>
    <w:rsid w:val="00C70762"/>
    <w:rsid w:val="00C707C3"/>
    <w:rsid w:val="00C70959"/>
    <w:rsid w:val="00C70E86"/>
    <w:rsid w:val="00C711EA"/>
    <w:rsid w:val="00C716E7"/>
    <w:rsid w:val="00C716FC"/>
    <w:rsid w:val="00C71A06"/>
    <w:rsid w:val="00C71F6E"/>
    <w:rsid w:val="00C725B6"/>
    <w:rsid w:val="00C72A78"/>
    <w:rsid w:val="00C7303C"/>
    <w:rsid w:val="00C730CF"/>
    <w:rsid w:val="00C733F4"/>
    <w:rsid w:val="00C735FC"/>
    <w:rsid w:val="00C7377E"/>
    <w:rsid w:val="00C740D6"/>
    <w:rsid w:val="00C74319"/>
    <w:rsid w:val="00C74772"/>
    <w:rsid w:val="00C747CA"/>
    <w:rsid w:val="00C74BC6"/>
    <w:rsid w:val="00C74BE1"/>
    <w:rsid w:val="00C74F23"/>
    <w:rsid w:val="00C75586"/>
    <w:rsid w:val="00C757C6"/>
    <w:rsid w:val="00C75D3F"/>
    <w:rsid w:val="00C75F5B"/>
    <w:rsid w:val="00C76350"/>
    <w:rsid w:val="00C76A00"/>
    <w:rsid w:val="00C803A0"/>
    <w:rsid w:val="00C80655"/>
    <w:rsid w:val="00C8088F"/>
    <w:rsid w:val="00C80D4F"/>
    <w:rsid w:val="00C80DD0"/>
    <w:rsid w:val="00C811D9"/>
    <w:rsid w:val="00C81781"/>
    <w:rsid w:val="00C81B7D"/>
    <w:rsid w:val="00C823D8"/>
    <w:rsid w:val="00C8288F"/>
    <w:rsid w:val="00C82933"/>
    <w:rsid w:val="00C82B25"/>
    <w:rsid w:val="00C82D0D"/>
    <w:rsid w:val="00C82DCA"/>
    <w:rsid w:val="00C83401"/>
    <w:rsid w:val="00C8341D"/>
    <w:rsid w:val="00C83527"/>
    <w:rsid w:val="00C837C4"/>
    <w:rsid w:val="00C840B4"/>
    <w:rsid w:val="00C8418A"/>
    <w:rsid w:val="00C84628"/>
    <w:rsid w:val="00C84996"/>
    <w:rsid w:val="00C849C1"/>
    <w:rsid w:val="00C84B64"/>
    <w:rsid w:val="00C84DAB"/>
    <w:rsid w:val="00C865DF"/>
    <w:rsid w:val="00C86C60"/>
    <w:rsid w:val="00C86D83"/>
    <w:rsid w:val="00C8719E"/>
    <w:rsid w:val="00C87231"/>
    <w:rsid w:val="00C873D3"/>
    <w:rsid w:val="00C87527"/>
    <w:rsid w:val="00C876D8"/>
    <w:rsid w:val="00C8782D"/>
    <w:rsid w:val="00C87993"/>
    <w:rsid w:val="00C87ACB"/>
    <w:rsid w:val="00C87E54"/>
    <w:rsid w:val="00C87EBF"/>
    <w:rsid w:val="00C904B5"/>
    <w:rsid w:val="00C9061E"/>
    <w:rsid w:val="00C906AE"/>
    <w:rsid w:val="00C90A37"/>
    <w:rsid w:val="00C90A9A"/>
    <w:rsid w:val="00C90BBD"/>
    <w:rsid w:val="00C91793"/>
    <w:rsid w:val="00C917DF"/>
    <w:rsid w:val="00C9278A"/>
    <w:rsid w:val="00C9296A"/>
    <w:rsid w:val="00C92C17"/>
    <w:rsid w:val="00C934EF"/>
    <w:rsid w:val="00C93CE0"/>
    <w:rsid w:val="00C9421C"/>
    <w:rsid w:val="00C94449"/>
    <w:rsid w:val="00C94518"/>
    <w:rsid w:val="00C946F8"/>
    <w:rsid w:val="00C94D13"/>
    <w:rsid w:val="00C9521C"/>
    <w:rsid w:val="00C9528C"/>
    <w:rsid w:val="00C9564F"/>
    <w:rsid w:val="00C956B6"/>
    <w:rsid w:val="00C95F5C"/>
    <w:rsid w:val="00C96218"/>
    <w:rsid w:val="00C96481"/>
    <w:rsid w:val="00C96645"/>
    <w:rsid w:val="00C966DA"/>
    <w:rsid w:val="00C973B1"/>
    <w:rsid w:val="00C9775A"/>
    <w:rsid w:val="00C97AC0"/>
    <w:rsid w:val="00CA0274"/>
    <w:rsid w:val="00CA036B"/>
    <w:rsid w:val="00CA09C2"/>
    <w:rsid w:val="00CA0B50"/>
    <w:rsid w:val="00CA149D"/>
    <w:rsid w:val="00CA15BA"/>
    <w:rsid w:val="00CA16D6"/>
    <w:rsid w:val="00CA1EA7"/>
    <w:rsid w:val="00CA2325"/>
    <w:rsid w:val="00CA29EB"/>
    <w:rsid w:val="00CA2B9E"/>
    <w:rsid w:val="00CA2EE6"/>
    <w:rsid w:val="00CA3099"/>
    <w:rsid w:val="00CA3485"/>
    <w:rsid w:val="00CA37F8"/>
    <w:rsid w:val="00CA3F59"/>
    <w:rsid w:val="00CA406D"/>
    <w:rsid w:val="00CA40ED"/>
    <w:rsid w:val="00CA4220"/>
    <w:rsid w:val="00CA505E"/>
    <w:rsid w:val="00CA5096"/>
    <w:rsid w:val="00CA50C9"/>
    <w:rsid w:val="00CA519A"/>
    <w:rsid w:val="00CA5709"/>
    <w:rsid w:val="00CA5B34"/>
    <w:rsid w:val="00CA61E0"/>
    <w:rsid w:val="00CA6567"/>
    <w:rsid w:val="00CA6A11"/>
    <w:rsid w:val="00CA6FA0"/>
    <w:rsid w:val="00CA6FB2"/>
    <w:rsid w:val="00CA7384"/>
    <w:rsid w:val="00CA76E2"/>
    <w:rsid w:val="00CA7B33"/>
    <w:rsid w:val="00CA7F6C"/>
    <w:rsid w:val="00CB005C"/>
    <w:rsid w:val="00CB04C2"/>
    <w:rsid w:val="00CB0E20"/>
    <w:rsid w:val="00CB10C4"/>
    <w:rsid w:val="00CB119E"/>
    <w:rsid w:val="00CB1732"/>
    <w:rsid w:val="00CB1A08"/>
    <w:rsid w:val="00CB1E40"/>
    <w:rsid w:val="00CB23B2"/>
    <w:rsid w:val="00CB2AC8"/>
    <w:rsid w:val="00CB2DD9"/>
    <w:rsid w:val="00CB3097"/>
    <w:rsid w:val="00CB31ED"/>
    <w:rsid w:val="00CB32F7"/>
    <w:rsid w:val="00CB341B"/>
    <w:rsid w:val="00CB3579"/>
    <w:rsid w:val="00CB3BC7"/>
    <w:rsid w:val="00CB3EAF"/>
    <w:rsid w:val="00CB42F3"/>
    <w:rsid w:val="00CB446B"/>
    <w:rsid w:val="00CB44D3"/>
    <w:rsid w:val="00CB4715"/>
    <w:rsid w:val="00CB4762"/>
    <w:rsid w:val="00CB55BC"/>
    <w:rsid w:val="00CB5F0C"/>
    <w:rsid w:val="00CB68BF"/>
    <w:rsid w:val="00CB6B5B"/>
    <w:rsid w:val="00CB6CB3"/>
    <w:rsid w:val="00CB6D87"/>
    <w:rsid w:val="00CB76E9"/>
    <w:rsid w:val="00CB7A5F"/>
    <w:rsid w:val="00CC026C"/>
    <w:rsid w:val="00CC0430"/>
    <w:rsid w:val="00CC0890"/>
    <w:rsid w:val="00CC08F5"/>
    <w:rsid w:val="00CC0991"/>
    <w:rsid w:val="00CC1028"/>
    <w:rsid w:val="00CC1167"/>
    <w:rsid w:val="00CC170E"/>
    <w:rsid w:val="00CC1DD2"/>
    <w:rsid w:val="00CC21EF"/>
    <w:rsid w:val="00CC21F3"/>
    <w:rsid w:val="00CC2831"/>
    <w:rsid w:val="00CC28CA"/>
    <w:rsid w:val="00CC2C8F"/>
    <w:rsid w:val="00CC2E0A"/>
    <w:rsid w:val="00CC2E50"/>
    <w:rsid w:val="00CC31EA"/>
    <w:rsid w:val="00CC31FD"/>
    <w:rsid w:val="00CC3517"/>
    <w:rsid w:val="00CC3AB2"/>
    <w:rsid w:val="00CC3AD0"/>
    <w:rsid w:val="00CC3B96"/>
    <w:rsid w:val="00CC3D44"/>
    <w:rsid w:val="00CC417E"/>
    <w:rsid w:val="00CC430F"/>
    <w:rsid w:val="00CC4ADE"/>
    <w:rsid w:val="00CC4CC5"/>
    <w:rsid w:val="00CC5292"/>
    <w:rsid w:val="00CC5427"/>
    <w:rsid w:val="00CC543E"/>
    <w:rsid w:val="00CC5AE6"/>
    <w:rsid w:val="00CC5BA7"/>
    <w:rsid w:val="00CC5D0B"/>
    <w:rsid w:val="00CC63D5"/>
    <w:rsid w:val="00CC67ED"/>
    <w:rsid w:val="00CC6D15"/>
    <w:rsid w:val="00CC6F5F"/>
    <w:rsid w:val="00CC7C56"/>
    <w:rsid w:val="00CC7F52"/>
    <w:rsid w:val="00CD091C"/>
    <w:rsid w:val="00CD094A"/>
    <w:rsid w:val="00CD0B68"/>
    <w:rsid w:val="00CD0C1B"/>
    <w:rsid w:val="00CD0EF0"/>
    <w:rsid w:val="00CD1B17"/>
    <w:rsid w:val="00CD2362"/>
    <w:rsid w:val="00CD257D"/>
    <w:rsid w:val="00CD25A2"/>
    <w:rsid w:val="00CD3146"/>
    <w:rsid w:val="00CD3343"/>
    <w:rsid w:val="00CD37FA"/>
    <w:rsid w:val="00CD38AA"/>
    <w:rsid w:val="00CD3C44"/>
    <w:rsid w:val="00CD3CF8"/>
    <w:rsid w:val="00CD3DDC"/>
    <w:rsid w:val="00CD3DFB"/>
    <w:rsid w:val="00CD4112"/>
    <w:rsid w:val="00CD440F"/>
    <w:rsid w:val="00CD4441"/>
    <w:rsid w:val="00CD4B2A"/>
    <w:rsid w:val="00CD4B4A"/>
    <w:rsid w:val="00CD4D4E"/>
    <w:rsid w:val="00CD4DA7"/>
    <w:rsid w:val="00CD5D50"/>
    <w:rsid w:val="00CD642C"/>
    <w:rsid w:val="00CD6617"/>
    <w:rsid w:val="00CD67F1"/>
    <w:rsid w:val="00CD7394"/>
    <w:rsid w:val="00CD760B"/>
    <w:rsid w:val="00CD77FD"/>
    <w:rsid w:val="00CD7AA4"/>
    <w:rsid w:val="00CD7BDD"/>
    <w:rsid w:val="00CD7D20"/>
    <w:rsid w:val="00CD7EF8"/>
    <w:rsid w:val="00CE0423"/>
    <w:rsid w:val="00CE0891"/>
    <w:rsid w:val="00CE092B"/>
    <w:rsid w:val="00CE0BE4"/>
    <w:rsid w:val="00CE1717"/>
    <w:rsid w:val="00CE1747"/>
    <w:rsid w:val="00CE1B8B"/>
    <w:rsid w:val="00CE1F82"/>
    <w:rsid w:val="00CE1FCB"/>
    <w:rsid w:val="00CE22FA"/>
    <w:rsid w:val="00CE2B85"/>
    <w:rsid w:val="00CE2CDF"/>
    <w:rsid w:val="00CE2ED8"/>
    <w:rsid w:val="00CE2F97"/>
    <w:rsid w:val="00CE340A"/>
    <w:rsid w:val="00CE3964"/>
    <w:rsid w:val="00CE3B39"/>
    <w:rsid w:val="00CE413D"/>
    <w:rsid w:val="00CE4770"/>
    <w:rsid w:val="00CE4C57"/>
    <w:rsid w:val="00CE4F9C"/>
    <w:rsid w:val="00CE5215"/>
    <w:rsid w:val="00CE59DF"/>
    <w:rsid w:val="00CE5AF1"/>
    <w:rsid w:val="00CE5D68"/>
    <w:rsid w:val="00CE5E80"/>
    <w:rsid w:val="00CE7474"/>
    <w:rsid w:val="00CE7970"/>
    <w:rsid w:val="00CE7BE2"/>
    <w:rsid w:val="00CE7F91"/>
    <w:rsid w:val="00CF00DE"/>
    <w:rsid w:val="00CF010A"/>
    <w:rsid w:val="00CF0384"/>
    <w:rsid w:val="00CF08C8"/>
    <w:rsid w:val="00CF08CA"/>
    <w:rsid w:val="00CF0BBC"/>
    <w:rsid w:val="00CF0D80"/>
    <w:rsid w:val="00CF186F"/>
    <w:rsid w:val="00CF18B0"/>
    <w:rsid w:val="00CF1EA4"/>
    <w:rsid w:val="00CF203A"/>
    <w:rsid w:val="00CF2147"/>
    <w:rsid w:val="00CF251C"/>
    <w:rsid w:val="00CF2845"/>
    <w:rsid w:val="00CF2851"/>
    <w:rsid w:val="00CF285D"/>
    <w:rsid w:val="00CF291D"/>
    <w:rsid w:val="00CF2932"/>
    <w:rsid w:val="00CF31CC"/>
    <w:rsid w:val="00CF39FD"/>
    <w:rsid w:val="00CF3CB9"/>
    <w:rsid w:val="00CF49A0"/>
    <w:rsid w:val="00CF55D5"/>
    <w:rsid w:val="00CF6575"/>
    <w:rsid w:val="00CF7D47"/>
    <w:rsid w:val="00CF7D73"/>
    <w:rsid w:val="00D0196D"/>
    <w:rsid w:val="00D01BAA"/>
    <w:rsid w:val="00D02055"/>
    <w:rsid w:val="00D02069"/>
    <w:rsid w:val="00D0258C"/>
    <w:rsid w:val="00D02E74"/>
    <w:rsid w:val="00D03100"/>
    <w:rsid w:val="00D03393"/>
    <w:rsid w:val="00D03435"/>
    <w:rsid w:val="00D036B6"/>
    <w:rsid w:val="00D03913"/>
    <w:rsid w:val="00D04054"/>
    <w:rsid w:val="00D04764"/>
    <w:rsid w:val="00D048EF"/>
    <w:rsid w:val="00D04D46"/>
    <w:rsid w:val="00D05484"/>
    <w:rsid w:val="00D056FD"/>
    <w:rsid w:val="00D0580D"/>
    <w:rsid w:val="00D05849"/>
    <w:rsid w:val="00D05E2F"/>
    <w:rsid w:val="00D05F7C"/>
    <w:rsid w:val="00D06941"/>
    <w:rsid w:val="00D0710C"/>
    <w:rsid w:val="00D0782F"/>
    <w:rsid w:val="00D078E0"/>
    <w:rsid w:val="00D07A7B"/>
    <w:rsid w:val="00D07B40"/>
    <w:rsid w:val="00D07FB0"/>
    <w:rsid w:val="00D100AB"/>
    <w:rsid w:val="00D10B67"/>
    <w:rsid w:val="00D10C85"/>
    <w:rsid w:val="00D10D00"/>
    <w:rsid w:val="00D11612"/>
    <w:rsid w:val="00D118DC"/>
    <w:rsid w:val="00D11BFE"/>
    <w:rsid w:val="00D11C6E"/>
    <w:rsid w:val="00D1200B"/>
    <w:rsid w:val="00D124F4"/>
    <w:rsid w:val="00D1270F"/>
    <w:rsid w:val="00D1276C"/>
    <w:rsid w:val="00D132B1"/>
    <w:rsid w:val="00D13FC2"/>
    <w:rsid w:val="00D1417E"/>
    <w:rsid w:val="00D14319"/>
    <w:rsid w:val="00D14C4B"/>
    <w:rsid w:val="00D1507C"/>
    <w:rsid w:val="00D1598B"/>
    <w:rsid w:val="00D1601B"/>
    <w:rsid w:val="00D1613A"/>
    <w:rsid w:val="00D16331"/>
    <w:rsid w:val="00D16526"/>
    <w:rsid w:val="00D16656"/>
    <w:rsid w:val="00D169B6"/>
    <w:rsid w:val="00D16A8A"/>
    <w:rsid w:val="00D16E8C"/>
    <w:rsid w:val="00D17CAE"/>
    <w:rsid w:val="00D17E0D"/>
    <w:rsid w:val="00D200D5"/>
    <w:rsid w:val="00D20310"/>
    <w:rsid w:val="00D204CB"/>
    <w:rsid w:val="00D205FA"/>
    <w:rsid w:val="00D20A8E"/>
    <w:rsid w:val="00D20AC1"/>
    <w:rsid w:val="00D20AE5"/>
    <w:rsid w:val="00D20CB9"/>
    <w:rsid w:val="00D212FD"/>
    <w:rsid w:val="00D216CF"/>
    <w:rsid w:val="00D21733"/>
    <w:rsid w:val="00D217F1"/>
    <w:rsid w:val="00D219D1"/>
    <w:rsid w:val="00D21D17"/>
    <w:rsid w:val="00D21E85"/>
    <w:rsid w:val="00D224F3"/>
    <w:rsid w:val="00D228EB"/>
    <w:rsid w:val="00D22940"/>
    <w:rsid w:val="00D229CC"/>
    <w:rsid w:val="00D22E22"/>
    <w:rsid w:val="00D24498"/>
    <w:rsid w:val="00D24666"/>
    <w:rsid w:val="00D24B42"/>
    <w:rsid w:val="00D24CBB"/>
    <w:rsid w:val="00D250E9"/>
    <w:rsid w:val="00D251BD"/>
    <w:rsid w:val="00D257DC"/>
    <w:rsid w:val="00D25DCA"/>
    <w:rsid w:val="00D2613F"/>
    <w:rsid w:val="00D263D5"/>
    <w:rsid w:val="00D26419"/>
    <w:rsid w:val="00D264C6"/>
    <w:rsid w:val="00D2690D"/>
    <w:rsid w:val="00D26B4C"/>
    <w:rsid w:val="00D26EA3"/>
    <w:rsid w:val="00D27067"/>
    <w:rsid w:val="00D273DE"/>
    <w:rsid w:val="00D27710"/>
    <w:rsid w:val="00D278F7"/>
    <w:rsid w:val="00D27ABA"/>
    <w:rsid w:val="00D27D7E"/>
    <w:rsid w:val="00D300B3"/>
    <w:rsid w:val="00D31226"/>
    <w:rsid w:val="00D31E5F"/>
    <w:rsid w:val="00D31F32"/>
    <w:rsid w:val="00D325A7"/>
    <w:rsid w:val="00D3265C"/>
    <w:rsid w:val="00D32C7F"/>
    <w:rsid w:val="00D32F25"/>
    <w:rsid w:val="00D33B9E"/>
    <w:rsid w:val="00D33CD3"/>
    <w:rsid w:val="00D33F91"/>
    <w:rsid w:val="00D34745"/>
    <w:rsid w:val="00D34941"/>
    <w:rsid w:val="00D34B7F"/>
    <w:rsid w:val="00D3552C"/>
    <w:rsid w:val="00D35F55"/>
    <w:rsid w:val="00D365DC"/>
    <w:rsid w:val="00D3682E"/>
    <w:rsid w:val="00D3722D"/>
    <w:rsid w:val="00D37310"/>
    <w:rsid w:val="00D377AD"/>
    <w:rsid w:val="00D37BD7"/>
    <w:rsid w:val="00D4002A"/>
    <w:rsid w:val="00D4003C"/>
    <w:rsid w:val="00D40239"/>
    <w:rsid w:val="00D40557"/>
    <w:rsid w:val="00D40D73"/>
    <w:rsid w:val="00D4137A"/>
    <w:rsid w:val="00D415B2"/>
    <w:rsid w:val="00D42322"/>
    <w:rsid w:val="00D42678"/>
    <w:rsid w:val="00D427D7"/>
    <w:rsid w:val="00D42A9B"/>
    <w:rsid w:val="00D42BFA"/>
    <w:rsid w:val="00D42D39"/>
    <w:rsid w:val="00D42F0E"/>
    <w:rsid w:val="00D43932"/>
    <w:rsid w:val="00D4396A"/>
    <w:rsid w:val="00D43FFA"/>
    <w:rsid w:val="00D44292"/>
    <w:rsid w:val="00D44C41"/>
    <w:rsid w:val="00D451C8"/>
    <w:rsid w:val="00D45217"/>
    <w:rsid w:val="00D453E9"/>
    <w:rsid w:val="00D45E66"/>
    <w:rsid w:val="00D46180"/>
    <w:rsid w:val="00D4622F"/>
    <w:rsid w:val="00D462CC"/>
    <w:rsid w:val="00D4632E"/>
    <w:rsid w:val="00D4699A"/>
    <w:rsid w:val="00D46B78"/>
    <w:rsid w:val="00D46F12"/>
    <w:rsid w:val="00D471F2"/>
    <w:rsid w:val="00D47564"/>
    <w:rsid w:val="00D47D03"/>
    <w:rsid w:val="00D504A1"/>
    <w:rsid w:val="00D51330"/>
    <w:rsid w:val="00D513BC"/>
    <w:rsid w:val="00D51464"/>
    <w:rsid w:val="00D51548"/>
    <w:rsid w:val="00D51B6D"/>
    <w:rsid w:val="00D51B7E"/>
    <w:rsid w:val="00D51D44"/>
    <w:rsid w:val="00D5237A"/>
    <w:rsid w:val="00D5265C"/>
    <w:rsid w:val="00D5271B"/>
    <w:rsid w:val="00D52A86"/>
    <w:rsid w:val="00D52AEF"/>
    <w:rsid w:val="00D5324B"/>
    <w:rsid w:val="00D53916"/>
    <w:rsid w:val="00D5395C"/>
    <w:rsid w:val="00D53C61"/>
    <w:rsid w:val="00D53EF9"/>
    <w:rsid w:val="00D53F55"/>
    <w:rsid w:val="00D54165"/>
    <w:rsid w:val="00D54376"/>
    <w:rsid w:val="00D54FCB"/>
    <w:rsid w:val="00D5501D"/>
    <w:rsid w:val="00D550E6"/>
    <w:rsid w:val="00D551AA"/>
    <w:rsid w:val="00D55595"/>
    <w:rsid w:val="00D5566C"/>
    <w:rsid w:val="00D5648A"/>
    <w:rsid w:val="00D564AA"/>
    <w:rsid w:val="00D56625"/>
    <w:rsid w:val="00D5689B"/>
    <w:rsid w:val="00D56B9E"/>
    <w:rsid w:val="00D56E49"/>
    <w:rsid w:val="00D56E4D"/>
    <w:rsid w:val="00D5755E"/>
    <w:rsid w:val="00D57616"/>
    <w:rsid w:val="00D578C5"/>
    <w:rsid w:val="00D57C3F"/>
    <w:rsid w:val="00D57C92"/>
    <w:rsid w:val="00D57EC1"/>
    <w:rsid w:val="00D60255"/>
    <w:rsid w:val="00D60342"/>
    <w:rsid w:val="00D605D6"/>
    <w:rsid w:val="00D60FEE"/>
    <w:rsid w:val="00D611AD"/>
    <w:rsid w:val="00D61469"/>
    <w:rsid w:val="00D61555"/>
    <w:rsid w:val="00D61E18"/>
    <w:rsid w:val="00D62259"/>
    <w:rsid w:val="00D6243D"/>
    <w:rsid w:val="00D6269D"/>
    <w:rsid w:val="00D629E8"/>
    <w:rsid w:val="00D62C2A"/>
    <w:rsid w:val="00D63479"/>
    <w:rsid w:val="00D63580"/>
    <w:rsid w:val="00D6365C"/>
    <w:rsid w:val="00D637B2"/>
    <w:rsid w:val="00D63D91"/>
    <w:rsid w:val="00D65150"/>
    <w:rsid w:val="00D6534E"/>
    <w:rsid w:val="00D65660"/>
    <w:rsid w:val="00D658AE"/>
    <w:rsid w:val="00D658D6"/>
    <w:rsid w:val="00D65995"/>
    <w:rsid w:val="00D65DFC"/>
    <w:rsid w:val="00D66558"/>
    <w:rsid w:val="00D6664A"/>
    <w:rsid w:val="00D6696D"/>
    <w:rsid w:val="00D66DE9"/>
    <w:rsid w:val="00D6760F"/>
    <w:rsid w:val="00D7009F"/>
    <w:rsid w:val="00D709AF"/>
    <w:rsid w:val="00D70ADD"/>
    <w:rsid w:val="00D70D05"/>
    <w:rsid w:val="00D71479"/>
    <w:rsid w:val="00D715F9"/>
    <w:rsid w:val="00D717A6"/>
    <w:rsid w:val="00D71E18"/>
    <w:rsid w:val="00D72447"/>
    <w:rsid w:val="00D725CF"/>
    <w:rsid w:val="00D72CA3"/>
    <w:rsid w:val="00D72D5D"/>
    <w:rsid w:val="00D73384"/>
    <w:rsid w:val="00D7361F"/>
    <w:rsid w:val="00D73889"/>
    <w:rsid w:val="00D73B07"/>
    <w:rsid w:val="00D73B97"/>
    <w:rsid w:val="00D73C44"/>
    <w:rsid w:val="00D73F87"/>
    <w:rsid w:val="00D74104"/>
    <w:rsid w:val="00D74209"/>
    <w:rsid w:val="00D744C7"/>
    <w:rsid w:val="00D74AC4"/>
    <w:rsid w:val="00D74FE9"/>
    <w:rsid w:val="00D750FB"/>
    <w:rsid w:val="00D75151"/>
    <w:rsid w:val="00D751A0"/>
    <w:rsid w:val="00D75D20"/>
    <w:rsid w:val="00D75F16"/>
    <w:rsid w:val="00D76C70"/>
    <w:rsid w:val="00D76E63"/>
    <w:rsid w:val="00D76EED"/>
    <w:rsid w:val="00D77147"/>
    <w:rsid w:val="00D77185"/>
    <w:rsid w:val="00D77839"/>
    <w:rsid w:val="00D77909"/>
    <w:rsid w:val="00D77D56"/>
    <w:rsid w:val="00D77D60"/>
    <w:rsid w:val="00D80313"/>
    <w:rsid w:val="00D80E7F"/>
    <w:rsid w:val="00D81030"/>
    <w:rsid w:val="00D8117F"/>
    <w:rsid w:val="00D812B5"/>
    <w:rsid w:val="00D816AC"/>
    <w:rsid w:val="00D81D35"/>
    <w:rsid w:val="00D81FF1"/>
    <w:rsid w:val="00D8201F"/>
    <w:rsid w:val="00D8216D"/>
    <w:rsid w:val="00D82627"/>
    <w:rsid w:val="00D82889"/>
    <w:rsid w:val="00D83170"/>
    <w:rsid w:val="00D8324C"/>
    <w:rsid w:val="00D832DA"/>
    <w:rsid w:val="00D838F0"/>
    <w:rsid w:val="00D83CF8"/>
    <w:rsid w:val="00D83D12"/>
    <w:rsid w:val="00D83D87"/>
    <w:rsid w:val="00D84097"/>
    <w:rsid w:val="00D84527"/>
    <w:rsid w:val="00D84B4E"/>
    <w:rsid w:val="00D84CD1"/>
    <w:rsid w:val="00D84E2A"/>
    <w:rsid w:val="00D8529D"/>
    <w:rsid w:val="00D8543A"/>
    <w:rsid w:val="00D854FA"/>
    <w:rsid w:val="00D8584A"/>
    <w:rsid w:val="00D85ABB"/>
    <w:rsid w:val="00D85CD8"/>
    <w:rsid w:val="00D860ED"/>
    <w:rsid w:val="00D8635A"/>
    <w:rsid w:val="00D86C91"/>
    <w:rsid w:val="00D8720A"/>
    <w:rsid w:val="00D87467"/>
    <w:rsid w:val="00D87713"/>
    <w:rsid w:val="00D87AA5"/>
    <w:rsid w:val="00D90067"/>
    <w:rsid w:val="00D9047B"/>
    <w:rsid w:val="00D9070D"/>
    <w:rsid w:val="00D9156D"/>
    <w:rsid w:val="00D91B1C"/>
    <w:rsid w:val="00D91DB5"/>
    <w:rsid w:val="00D932C0"/>
    <w:rsid w:val="00D93592"/>
    <w:rsid w:val="00D935AF"/>
    <w:rsid w:val="00D938EC"/>
    <w:rsid w:val="00D93F32"/>
    <w:rsid w:val="00D9422C"/>
    <w:rsid w:val="00D94405"/>
    <w:rsid w:val="00D94723"/>
    <w:rsid w:val="00D9497B"/>
    <w:rsid w:val="00D94A7E"/>
    <w:rsid w:val="00D94BE2"/>
    <w:rsid w:val="00D94D7B"/>
    <w:rsid w:val="00D95116"/>
    <w:rsid w:val="00D95777"/>
    <w:rsid w:val="00D95801"/>
    <w:rsid w:val="00D959FB"/>
    <w:rsid w:val="00D9674A"/>
    <w:rsid w:val="00D975E8"/>
    <w:rsid w:val="00D9769A"/>
    <w:rsid w:val="00D976EA"/>
    <w:rsid w:val="00D97958"/>
    <w:rsid w:val="00D97E0E"/>
    <w:rsid w:val="00DA0D46"/>
    <w:rsid w:val="00DA0EF4"/>
    <w:rsid w:val="00DA13C6"/>
    <w:rsid w:val="00DA156C"/>
    <w:rsid w:val="00DA1680"/>
    <w:rsid w:val="00DA21F4"/>
    <w:rsid w:val="00DA239F"/>
    <w:rsid w:val="00DA2555"/>
    <w:rsid w:val="00DA2954"/>
    <w:rsid w:val="00DA2D0D"/>
    <w:rsid w:val="00DA2D38"/>
    <w:rsid w:val="00DA3137"/>
    <w:rsid w:val="00DA33E9"/>
    <w:rsid w:val="00DA357B"/>
    <w:rsid w:val="00DA3629"/>
    <w:rsid w:val="00DA37BB"/>
    <w:rsid w:val="00DA3B14"/>
    <w:rsid w:val="00DA3C1F"/>
    <w:rsid w:val="00DA3D87"/>
    <w:rsid w:val="00DA3DE5"/>
    <w:rsid w:val="00DA40D1"/>
    <w:rsid w:val="00DA414B"/>
    <w:rsid w:val="00DA417B"/>
    <w:rsid w:val="00DA4241"/>
    <w:rsid w:val="00DA4590"/>
    <w:rsid w:val="00DA4618"/>
    <w:rsid w:val="00DA4A98"/>
    <w:rsid w:val="00DA4E6B"/>
    <w:rsid w:val="00DA4F0C"/>
    <w:rsid w:val="00DA532E"/>
    <w:rsid w:val="00DA547A"/>
    <w:rsid w:val="00DA5827"/>
    <w:rsid w:val="00DA5BA2"/>
    <w:rsid w:val="00DA5E1A"/>
    <w:rsid w:val="00DA64D6"/>
    <w:rsid w:val="00DA6705"/>
    <w:rsid w:val="00DA6B84"/>
    <w:rsid w:val="00DA6BF8"/>
    <w:rsid w:val="00DA6F94"/>
    <w:rsid w:val="00DA7354"/>
    <w:rsid w:val="00DA779D"/>
    <w:rsid w:val="00DA7D42"/>
    <w:rsid w:val="00DA7DAD"/>
    <w:rsid w:val="00DB000C"/>
    <w:rsid w:val="00DB09F6"/>
    <w:rsid w:val="00DB1594"/>
    <w:rsid w:val="00DB18FC"/>
    <w:rsid w:val="00DB1D80"/>
    <w:rsid w:val="00DB1DEA"/>
    <w:rsid w:val="00DB21E3"/>
    <w:rsid w:val="00DB2832"/>
    <w:rsid w:val="00DB2B5D"/>
    <w:rsid w:val="00DB313B"/>
    <w:rsid w:val="00DB3172"/>
    <w:rsid w:val="00DB3479"/>
    <w:rsid w:val="00DB35A3"/>
    <w:rsid w:val="00DB38D8"/>
    <w:rsid w:val="00DB3A70"/>
    <w:rsid w:val="00DB3BD2"/>
    <w:rsid w:val="00DB3C88"/>
    <w:rsid w:val="00DB414D"/>
    <w:rsid w:val="00DB42B4"/>
    <w:rsid w:val="00DB4645"/>
    <w:rsid w:val="00DB4687"/>
    <w:rsid w:val="00DB49D7"/>
    <w:rsid w:val="00DB4D13"/>
    <w:rsid w:val="00DB50B1"/>
    <w:rsid w:val="00DB5391"/>
    <w:rsid w:val="00DB61E2"/>
    <w:rsid w:val="00DB6381"/>
    <w:rsid w:val="00DB63EF"/>
    <w:rsid w:val="00DB6647"/>
    <w:rsid w:val="00DB66A3"/>
    <w:rsid w:val="00DB66CE"/>
    <w:rsid w:val="00DB6E6F"/>
    <w:rsid w:val="00DB741D"/>
    <w:rsid w:val="00DB7CE3"/>
    <w:rsid w:val="00DB7CF4"/>
    <w:rsid w:val="00DC038A"/>
    <w:rsid w:val="00DC18FC"/>
    <w:rsid w:val="00DC1A30"/>
    <w:rsid w:val="00DC2307"/>
    <w:rsid w:val="00DC2FD5"/>
    <w:rsid w:val="00DC346E"/>
    <w:rsid w:val="00DC3501"/>
    <w:rsid w:val="00DC3A2B"/>
    <w:rsid w:val="00DC4117"/>
    <w:rsid w:val="00DC4579"/>
    <w:rsid w:val="00DC4D9D"/>
    <w:rsid w:val="00DC53B6"/>
    <w:rsid w:val="00DC5754"/>
    <w:rsid w:val="00DC5B73"/>
    <w:rsid w:val="00DC5CE1"/>
    <w:rsid w:val="00DC6438"/>
    <w:rsid w:val="00DC6670"/>
    <w:rsid w:val="00DC681F"/>
    <w:rsid w:val="00DC68F5"/>
    <w:rsid w:val="00DC6974"/>
    <w:rsid w:val="00DC69C3"/>
    <w:rsid w:val="00DC6A25"/>
    <w:rsid w:val="00DC6D34"/>
    <w:rsid w:val="00DC6EFC"/>
    <w:rsid w:val="00DC6FDD"/>
    <w:rsid w:val="00DC72C7"/>
    <w:rsid w:val="00DC743A"/>
    <w:rsid w:val="00DD0195"/>
    <w:rsid w:val="00DD106E"/>
    <w:rsid w:val="00DD10DC"/>
    <w:rsid w:val="00DD116B"/>
    <w:rsid w:val="00DD176C"/>
    <w:rsid w:val="00DD1787"/>
    <w:rsid w:val="00DD1F95"/>
    <w:rsid w:val="00DD2054"/>
    <w:rsid w:val="00DD245E"/>
    <w:rsid w:val="00DD2563"/>
    <w:rsid w:val="00DD27B8"/>
    <w:rsid w:val="00DD2C10"/>
    <w:rsid w:val="00DD2E4E"/>
    <w:rsid w:val="00DD2F84"/>
    <w:rsid w:val="00DD3AA4"/>
    <w:rsid w:val="00DD3F80"/>
    <w:rsid w:val="00DD4556"/>
    <w:rsid w:val="00DD48D9"/>
    <w:rsid w:val="00DD4DE2"/>
    <w:rsid w:val="00DD4E14"/>
    <w:rsid w:val="00DD57B5"/>
    <w:rsid w:val="00DD5E05"/>
    <w:rsid w:val="00DD5EB7"/>
    <w:rsid w:val="00DD630B"/>
    <w:rsid w:val="00DD6734"/>
    <w:rsid w:val="00DD67B4"/>
    <w:rsid w:val="00DD6CC5"/>
    <w:rsid w:val="00DD6F96"/>
    <w:rsid w:val="00DD7203"/>
    <w:rsid w:val="00DD779D"/>
    <w:rsid w:val="00DD7A08"/>
    <w:rsid w:val="00DD7A2A"/>
    <w:rsid w:val="00DD7B85"/>
    <w:rsid w:val="00DD7F58"/>
    <w:rsid w:val="00DE06AD"/>
    <w:rsid w:val="00DE083B"/>
    <w:rsid w:val="00DE0857"/>
    <w:rsid w:val="00DE0DE8"/>
    <w:rsid w:val="00DE0FEA"/>
    <w:rsid w:val="00DE13D5"/>
    <w:rsid w:val="00DE1779"/>
    <w:rsid w:val="00DE17E6"/>
    <w:rsid w:val="00DE1CF4"/>
    <w:rsid w:val="00DE22C6"/>
    <w:rsid w:val="00DE25C9"/>
    <w:rsid w:val="00DE26EB"/>
    <w:rsid w:val="00DE2A5B"/>
    <w:rsid w:val="00DE2FCD"/>
    <w:rsid w:val="00DE3B08"/>
    <w:rsid w:val="00DE4187"/>
    <w:rsid w:val="00DE476B"/>
    <w:rsid w:val="00DE47AE"/>
    <w:rsid w:val="00DE491B"/>
    <w:rsid w:val="00DE4C8F"/>
    <w:rsid w:val="00DE593B"/>
    <w:rsid w:val="00DE599D"/>
    <w:rsid w:val="00DE5A4F"/>
    <w:rsid w:val="00DE5D8A"/>
    <w:rsid w:val="00DE699A"/>
    <w:rsid w:val="00DE6D06"/>
    <w:rsid w:val="00DE6F77"/>
    <w:rsid w:val="00DE7120"/>
    <w:rsid w:val="00DE71DC"/>
    <w:rsid w:val="00DE71FC"/>
    <w:rsid w:val="00DE7298"/>
    <w:rsid w:val="00DE7715"/>
    <w:rsid w:val="00DE7A2A"/>
    <w:rsid w:val="00DE7D29"/>
    <w:rsid w:val="00DE7D7E"/>
    <w:rsid w:val="00DE7E43"/>
    <w:rsid w:val="00DF0975"/>
    <w:rsid w:val="00DF0D8D"/>
    <w:rsid w:val="00DF0DDA"/>
    <w:rsid w:val="00DF0EF9"/>
    <w:rsid w:val="00DF0F9E"/>
    <w:rsid w:val="00DF1281"/>
    <w:rsid w:val="00DF1574"/>
    <w:rsid w:val="00DF1835"/>
    <w:rsid w:val="00DF199B"/>
    <w:rsid w:val="00DF19BF"/>
    <w:rsid w:val="00DF1E2D"/>
    <w:rsid w:val="00DF201C"/>
    <w:rsid w:val="00DF212B"/>
    <w:rsid w:val="00DF241C"/>
    <w:rsid w:val="00DF2442"/>
    <w:rsid w:val="00DF255E"/>
    <w:rsid w:val="00DF3378"/>
    <w:rsid w:val="00DF3A48"/>
    <w:rsid w:val="00DF4A8D"/>
    <w:rsid w:val="00DF4BDD"/>
    <w:rsid w:val="00DF4C20"/>
    <w:rsid w:val="00DF5181"/>
    <w:rsid w:val="00DF5633"/>
    <w:rsid w:val="00DF59D5"/>
    <w:rsid w:val="00DF5A72"/>
    <w:rsid w:val="00DF5D0E"/>
    <w:rsid w:val="00DF6058"/>
    <w:rsid w:val="00DF630C"/>
    <w:rsid w:val="00DF652F"/>
    <w:rsid w:val="00DF6EF5"/>
    <w:rsid w:val="00DF73DD"/>
    <w:rsid w:val="00DF783B"/>
    <w:rsid w:val="00DF7C4C"/>
    <w:rsid w:val="00DF7E27"/>
    <w:rsid w:val="00DF7EB3"/>
    <w:rsid w:val="00E00B1E"/>
    <w:rsid w:val="00E010B6"/>
    <w:rsid w:val="00E0112D"/>
    <w:rsid w:val="00E0113A"/>
    <w:rsid w:val="00E01520"/>
    <w:rsid w:val="00E01A79"/>
    <w:rsid w:val="00E01B39"/>
    <w:rsid w:val="00E01B92"/>
    <w:rsid w:val="00E01E25"/>
    <w:rsid w:val="00E02049"/>
    <w:rsid w:val="00E02B34"/>
    <w:rsid w:val="00E02DFC"/>
    <w:rsid w:val="00E035A8"/>
    <w:rsid w:val="00E036FC"/>
    <w:rsid w:val="00E03CCB"/>
    <w:rsid w:val="00E03E6C"/>
    <w:rsid w:val="00E03F02"/>
    <w:rsid w:val="00E04164"/>
    <w:rsid w:val="00E04180"/>
    <w:rsid w:val="00E041CE"/>
    <w:rsid w:val="00E04977"/>
    <w:rsid w:val="00E04AA5"/>
    <w:rsid w:val="00E05362"/>
    <w:rsid w:val="00E0573F"/>
    <w:rsid w:val="00E05890"/>
    <w:rsid w:val="00E05F25"/>
    <w:rsid w:val="00E061D8"/>
    <w:rsid w:val="00E064B7"/>
    <w:rsid w:val="00E06727"/>
    <w:rsid w:val="00E06BF8"/>
    <w:rsid w:val="00E070DE"/>
    <w:rsid w:val="00E073D1"/>
    <w:rsid w:val="00E075F2"/>
    <w:rsid w:val="00E07615"/>
    <w:rsid w:val="00E07878"/>
    <w:rsid w:val="00E1000D"/>
    <w:rsid w:val="00E1032B"/>
    <w:rsid w:val="00E1044D"/>
    <w:rsid w:val="00E10567"/>
    <w:rsid w:val="00E105E9"/>
    <w:rsid w:val="00E10636"/>
    <w:rsid w:val="00E10A17"/>
    <w:rsid w:val="00E1167D"/>
    <w:rsid w:val="00E116FD"/>
    <w:rsid w:val="00E11966"/>
    <w:rsid w:val="00E11BBC"/>
    <w:rsid w:val="00E12206"/>
    <w:rsid w:val="00E12510"/>
    <w:rsid w:val="00E12937"/>
    <w:rsid w:val="00E135FF"/>
    <w:rsid w:val="00E13C5F"/>
    <w:rsid w:val="00E13CE9"/>
    <w:rsid w:val="00E140C6"/>
    <w:rsid w:val="00E148B6"/>
    <w:rsid w:val="00E14ACF"/>
    <w:rsid w:val="00E14B46"/>
    <w:rsid w:val="00E14FE5"/>
    <w:rsid w:val="00E15022"/>
    <w:rsid w:val="00E15100"/>
    <w:rsid w:val="00E151FE"/>
    <w:rsid w:val="00E15211"/>
    <w:rsid w:val="00E1530B"/>
    <w:rsid w:val="00E1538E"/>
    <w:rsid w:val="00E1543D"/>
    <w:rsid w:val="00E1557E"/>
    <w:rsid w:val="00E15A00"/>
    <w:rsid w:val="00E15E63"/>
    <w:rsid w:val="00E1630A"/>
    <w:rsid w:val="00E167C1"/>
    <w:rsid w:val="00E1689F"/>
    <w:rsid w:val="00E168BD"/>
    <w:rsid w:val="00E16CAC"/>
    <w:rsid w:val="00E17259"/>
    <w:rsid w:val="00E17789"/>
    <w:rsid w:val="00E17AD7"/>
    <w:rsid w:val="00E17BCE"/>
    <w:rsid w:val="00E17D20"/>
    <w:rsid w:val="00E2017B"/>
    <w:rsid w:val="00E205D1"/>
    <w:rsid w:val="00E206FD"/>
    <w:rsid w:val="00E20C91"/>
    <w:rsid w:val="00E20F6F"/>
    <w:rsid w:val="00E21213"/>
    <w:rsid w:val="00E2192B"/>
    <w:rsid w:val="00E21CAB"/>
    <w:rsid w:val="00E21F58"/>
    <w:rsid w:val="00E22B93"/>
    <w:rsid w:val="00E23FF0"/>
    <w:rsid w:val="00E246DB"/>
    <w:rsid w:val="00E24BF1"/>
    <w:rsid w:val="00E24EF1"/>
    <w:rsid w:val="00E24F09"/>
    <w:rsid w:val="00E25241"/>
    <w:rsid w:val="00E2558C"/>
    <w:rsid w:val="00E258BF"/>
    <w:rsid w:val="00E25E2A"/>
    <w:rsid w:val="00E26709"/>
    <w:rsid w:val="00E267BE"/>
    <w:rsid w:val="00E26B3B"/>
    <w:rsid w:val="00E26C9C"/>
    <w:rsid w:val="00E2746D"/>
    <w:rsid w:val="00E276B8"/>
    <w:rsid w:val="00E277BD"/>
    <w:rsid w:val="00E2797A"/>
    <w:rsid w:val="00E27BD2"/>
    <w:rsid w:val="00E27D3F"/>
    <w:rsid w:val="00E27ED0"/>
    <w:rsid w:val="00E30460"/>
    <w:rsid w:val="00E304D7"/>
    <w:rsid w:val="00E30620"/>
    <w:rsid w:val="00E3091F"/>
    <w:rsid w:val="00E309B6"/>
    <w:rsid w:val="00E30B45"/>
    <w:rsid w:val="00E31886"/>
    <w:rsid w:val="00E31B1A"/>
    <w:rsid w:val="00E31C95"/>
    <w:rsid w:val="00E31E1A"/>
    <w:rsid w:val="00E32009"/>
    <w:rsid w:val="00E32066"/>
    <w:rsid w:val="00E3258F"/>
    <w:rsid w:val="00E32F1E"/>
    <w:rsid w:val="00E331AA"/>
    <w:rsid w:val="00E33CB9"/>
    <w:rsid w:val="00E343BD"/>
    <w:rsid w:val="00E34ADA"/>
    <w:rsid w:val="00E358EA"/>
    <w:rsid w:val="00E35A26"/>
    <w:rsid w:val="00E35F93"/>
    <w:rsid w:val="00E362B6"/>
    <w:rsid w:val="00E362CB"/>
    <w:rsid w:val="00E368FC"/>
    <w:rsid w:val="00E36B2F"/>
    <w:rsid w:val="00E3729E"/>
    <w:rsid w:val="00E37595"/>
    <w:rsid w:val="00E37652"/>
    <w:rsid w:val="00E377D8"/>
    <w:rsid w:val="00E37FCC"/>
    <w:rsid w:val="00E4031E"/>
    <w:rsid w:val="00E4079E"/>
    <w:rsid w:val="00E408DB"/>
    <w:rsid w:val="00E40A75"/>
    <w:rsid w:val="00E410A6"/>
    <w:rsid w:val="00E41333"/>
    <w:rsid w:val="00E41AF6"/>
    <w:rsid w:val="00E41ED1"/>
    <w:rsid w:val="00E423DD"/>
    <w:rsid w:val="00E42452"/>
    <w:rsid w:val="00E426AF"/>
    <w:rsid w:val="00E432E7"/>
    <w:rsid w:val="00E43692"/>
    <w:rsid w:val="00E437D2"/>
    <w:rsid w:val="00E4383F"/>
    <w:rsid w:val="00E43978"/>
    <w:rsid w:val="00E43C24"/>
    <w:rsid w:val="00E44342"/>
    <w:rsid w:val="00E44345"/>
    <w:rsid w:val="00E4441F"/>
    <w:rsid w:val="00E44448"/>
    <w:rsid w:val="00E444B1"/>
    <w:rsid w:val="00E4476D"/>
    <w:rsid w:val="00E44888"/>
    <w:rsid w:val="00E44BF2"/>
    <w:rsid w:val="00E4693E"/>
    <w:rsid w:val="00E47510"/>
    <w:rsid w:val="00E479FB"/>
    <w:rsid w:val="00E50220"/>
    <w:rsid w:val="00E50990"/>
    <w:rsid w:val="00E50BAD"/>
    <w:rsid w:val="00E50CF3"/>
    <w:rsid w:val="00E51605"/>
    <w:rsid w:val="00E51B8A"/>
    <w:rsid w:val="00E51F4B"/>
    <w:rsid w:val="00E5227A"/>
    <w:rsid w:val="00E52543"/>
    <w:rsid w:val="00E52665"/>
    <w:rsid w:val="00E52857"/>
    <w:rsid w:val="00E5338C"/>
    <w:rsid w:val="00E537FB"/>
    <w:rsid w:val="00E53C5E"/>
    <w:rsid w:val="00E54063"/>
    <w:rsid w:val="00E54094"/>
    <w:rsid w:val="00E544EA"/>
    <w:rsid w:val="00E54FA0"/>
    <w:rsid w:val="00E55E18"/>
    <w:rsid w:val="00E55E6B"/>
    <w:rsid w:val="00E56ECD"/>
    <w:rsid w:val="00E573A8"/>
    <w:rsid w:val="00E578F9"/>
    <w:rsid w:val="00E579AE"/>
    <w:rsid w:val="00E602B8"/>
    <w:rsid w:val="00E604D3"/>
    <w:rsid w:val="00E60654"/>
    <w:rsid w:val="00E608DB"/>
    <w:rsid w:val="00E613FF"/>
    <w:rsid w:val="00E614EE"/>
    <w:rsid w:val="00E6155B"/>
    <w:rsid w:val="00E6181E"/>
    <w:rsid w:val="00E6188D"/>
    <w:rsid w:val="00E61C1C"/>
    <w:rsid w:val="00E62153"/>
    <w:rsid w:val="00E624ED"/>
    <w:rsid w:val="00E62685"/>
    <w:rsid w:val="00E62D29"/>
    <w:rsid w:val="00E62E87"/>
    <w:rsid w:val="00E62EEA"/>
    <w:rsid w:val="00E6301A"/>
    <w:rsid w:val="00E63281"/>
    <w:rsid w:val="00E63478"/>
    <w:rsid w:val="00E634D6"/>
    <w:rsid w:val="00E635D7"/>
    <w:rsid w:val="00E636C7"/>
    <w:rsid w:val="00E637EC"/>
    <w:rsid w:val="00E63933"/>
    <w:rsid w:val="00E63A3B"/>
    <w:rsid w:val="00E63BDA"/>
    <w:rsid w:val="00E63DCF"/>
    <w:rsid w:val="00E63F00"/>
    <w:rsid w:val="00E6438C"/>
    <w:rsid w:val="00E643CF"/>
    <w:rsid w:val="00E64703"/>
    <w:rsid w:val="00E647E9"/>
    <w:rsid w:val="00E64DE6"/>
    <w:rsid w:val="00E6567F"/>
    <w:rsid w:val="00E66056"/>
    <w:rsid w:val="00E662CB"/>
    <w:rsid w:val="00E66503"/>
    <w:rsid w:val="00E66561"/>
    <w:rsid w:val="00E665AD"/>
    <w:rsid w:val="00E6668D"/>
    <w:rsid w:val="00E66949"/>
    <w:rsid w:val="00E66B7E"/>
    <w:rsid w:val="00E66FB9"/>
    <w:rsid w:val="00E67299"/>
    <w:rsid w:val="00E67AAC"/>
    <w:rsid w:val="00E70189"/>
    <w:rsid w:val="00E703F4"/>
    <w:rsid w:val="00E706F8"/>
    <w:rsid w:val="00E70933"/>
    <w:rsid w:val="00E70AF2"/>
    <w:rsid w:val="00E70BC5"/>
    <w:rsid w:val="00E70C8C"/>
    <w:rsid w:val="00E71350"/>
    <w:rsid w:val="00E714A6"/>
    <w:rsid w:val="00E71D27"/>
    <w:rsid w:val="00E71F94"/>
    <w:rsid w:val="00E72299"/>
    <w:rsid w:val="00E7239C"/>
    <w:rsid w:val="00E7271C"/>
    <w:rsid w:val="00E72C3C"/>
    <w:rsid w:val="00E7308E"/>
    <w:rsid w:val="00E732C8"/>
    <w:rsid w:val="00E73BAF"/>
    <w:rsid w:val="00E74359"/>
    <w:rsid w:val="00E7435B"/>
    <w:rsid w:val="00E74A7C"/>
    <w:rsid w:val="00E7535E"/>
    <w:rsid w:val="00E75AFB"/>
    <w:rsid w:val="00E75B32"/>
    <w:rsid w:val="00E75EBB"/>
    <w:rsid w:val="00E762DD"/>
    <w:rsid w:val="00E76333"/>
    <w:rsid w:val="00E767F4"/>
    <w:rsid w:val="00E7685E"/>
    <w:rsid w:val="00E77025"/>
    <w:rsid w:val="00E77469"/>
    <w:rsid w:val="00E7752A"/>
    <w:rsid w:val="00E777AF"/>
    <w:rsid w:val="00E77D42"/>
    <w:rsid w:val="00E8023E"/>
    <w:rsid w:val="00E80295"/>
    <w:rsid w:val="00E80896"/>
    <w:rsid w:val="00E80DA3"/>
    <w:rsid w:val="00E81001"/>
    <w:rsid w:val="00E81372"/>
    <w:rsid w:val="00E8148E"/>
    <w:rsid w:val="00E81C50"/>
    <w:rsid w:val="00E81CCA"/>
    <w:rsid w:val="00E81EAA"/>
    <w:rsid w:val="00E821D1"/>
    <w:rsid w:val="00E8228D"/>
    <w:rsid w:val="00E82782"/>
    <w:rsid w:val="00E82948"/>
    <w:rsid w:val="00E82C80"/>
    <w:rsid w:val="00E83169"/>
    <w:rsid w:val="00E8344A"/>
    <w:rsid w:val="00E83905"/>
    <w:rsid w:val="00E83C5F"/>
    <w:rsid w:val="00E83C80"/>
    <w:rsid w:val="00E8426A"/>
    <w:rsid w:val="00E848F3"/>
    <w:rsid w:val="00E84A9D"/>
    <w:rsid w:val="00E851AB"/>
    <w:rsid w:val="00E853E4"/>
    <w:rsid w:val="00E854FB"/>
    <w:rsid w:val="00E8555F"/>
    <w:rsid w:val="00E85595"/>
    <w:rsid w:val="00E85D98"/>
    <w:rsid w:val="00E8634F"/>
    <w:rsid w:val="00E866EA"/>
    <w:rsid w:val="00E86BF2"/>
    <w:rsid w:val="00E86E4D"/>
    <w:rsid w:val="00E86E54"/>
    <w:rsid w:val="00E87024"/>
    <w:rsid w:val="00E8746C"/>
    <w:rsid w:val="00E87E9A"/>
    <w:rsid w:val="00E903F6"/>
    <w:rsid w:val="00E909C5"/>
    <w:rsid w:val="00E90A7C"/>
    <w:rsid w:val="00E90CBC"/>
    <w:rsid w:val="00E90D39"/>
    <w:rsid w:val="00E9115C"/>
    <w:rsid w:val="00E911F5"/>
    <w:rsid w:val="00E912E6"/>
    <w:rsid w:val="00E916B8"/>
    <w:rsid w:val="00E91962"/>
    <w:rsid w:val="00E91E30"/>
    <w:rsid w:val="00E91E79"/>
    <w:rsid w:val="00E91F97"/>
    <w:rsid w:val="00E921F7"/>
    <w:rsid w:val="00E923AA"/>
    <w:rsid w:val="00E925CC"/>
    <w:rsid w:val="00E929A5"/>
    <w:rsid w:val="00E92AD0"/>
    <w:rsid w:val="00E92FE3"/>
    <w:rsid w:val="00E93721"/>
    <w:rsid w:val="00E938DF"/>
    <w:rsid w:val="00E9407E"/>
    <w:rsid w:val="00E94145"/>
    <w:rsid w:val="00E94629"/>
    <w:rsid w:val="00E948E9"/>
    <w:rsid w:val="00E94E46"/>
    <w:rsid w:val="00E94E5C"/>
    <w:rsid w:val="00E95093"/>
    <w:rsid w:val="00E95209"/>
    <w:rsid w:val="00E95430"/>
    <w:rsid w:val="00E95856"/>
    <w:rsid w:val="00E95A04"/>
    <w:rsid w:val="00E95BDA"/>
    <w:rsid w:val="00E96126"/>
    <w:rsid w:val="00E9642F"/>
    <w:rsid w:val="00E966A8"/>
    <w:rsid w:val="00E969A1"/>
    <w:rsid w:val="00E969D5"/>
    <w:rsid w:val="00E96CFB"/>
    <w:rsid w:val="00E974EB"/>
    <w:rsid w:val="00E9781F"/>
    <w:rsid w:val="00E978BC"/>
    <w:rsid w:val="00E979DB"/>
    <w:rsid w:val="00E97A07"/>
    <w:rsid w:val="00E97F63"/>
    <w:rsid w:val="00EA0352"/>
    <w:rsid w:val="00EA06F1"/>
    <w:rsid w:val="00EA08EF"/>
    <w:rsid w:val="00EA0C35"/>
    <w:rsid w:val="00EA0E45"/>
    <w:rsid w:val="00EA0E89"/>
    <w:rsid w:val="00EA1723"/>
    <w:rsid w:val="00EA1781"/>
    <w:rsid w:val="00EA18AF"/>
    <w:rsid w:val="00EA1E34"/>
    <w:rsid w:val="00EA1EA3"/>
    <w:rsid w:val="00EA2299"/>
    <w:rsid w:val="00EA22B3"/>
    <w:rsid w:val="00EA2EC1"/>
    <w:rsid w:val="00EA304E"/>
    <w:rsid w:val="00EA3166"/>
    <w:rsid w:val="00EA3449"/>
    <w:rsid w:val="00EA3DD8"/>
    <w:rsid w:val="00EA4212"/>
    <w:rsid w:val="00EA4356"/>
    <w:rsid w:val="00EA4A7A"/>
    <w:rsid w:val="00EA4AEA"/>
    <w:rsid w:val="00EA5259"/>
    <w:rsid w:val="00EA5424"/>
    <w:rsid w:val="00EA544B"/>
    <w:rsid w:val="00EA561A"/>
    <w:rsid w:val="00EA5D61"/>
    <w:rsid w:val="00EA5E79"/>
    <w:rsid w:val="00EA6358"/>
    <w:rsid w:val="00EA6360"/>
    <w:rsid w:val="00EA6685"/>
    <w:rsid w:val="00EA6788"/>
    <w:rsid w:val="00EA68AB"/>
    <w:rsid w:val="00EA6D1C"/>
    <w:rsid w:val="00EA6D4D"/>
    <w:rsid w:val="00EA769D"/>
    <w:rsid w:val="00EA7A8B"/>
    <w:rsid w:val="00EA7E41"/>
    <w:rsid w:val="00EB0278"/>
    <w:rsid w:val="00EB073A"/>
    <w:rsid w:val="00EB0968"/>
    <w:rsid w:val="00EB1347"/>
    <w:rsid w:val="00EB15CB"/>
    <w:rsid w:val="00EB161E"/>
    <w:rsid w:val="00EB2883"/>
    <w:rsid w:val="00EB29D7"/>
    <w:rsid w:val="00EB2D93"/>
    <w:rsid w:val="00EB2DE8"/>
    <w:rsid w:val="00EB3190"/>
    <w:rsid w:val="00EB33EC"/>
    <w:rsid w:val="00EB347A"/>
    <w:rsid w:val="00EB3778"/>
    <w:rsid w:val="00EB38F8"/>
    <w:rsid w:val="00EB3A5E"/>
    <w:rsid w:val="00EB3D96"/>
    <w:rsid w:val="00EB420B"/>
    <w:rsid w:val="00EB4302"/>
    <w:rsid w:val="00EB43BD"/>
    <w:rsid w:val="00EB5321"/>
    <w:rsid w:val="00EB5857"/>
    <w:rsid w:val="00EB5C05"/>
    <w:rsid w:val="00EB5F88"/>
    <w:rsid w:val="00EB5FA4"/>
    <w:rsid w:val="00EB668F"/>
    <w:rsid w:val="00EB6EEC"/>
    <w:rsid w:val="00EB73D4"/>
    <w:rsid w:val="00EB75A0"/>
    <w:rsid w:val="00EB793A"/>
    <w:rsid w:val="00EB7A14"/>
    <w:rsid w:val="00EB7E41"/>
    <w:rsid w:val="00EC2028"/>
    <w:rsid w:val="00EC27F0"/>
    <w:rsid w:val="00EC2B10"/>
    <w:rsid w:val="00EC2C24"/>
    <w:rsid w:val="00EC2D43"/>
    <w:rsid w:val="00EC2EEC"/>
    <w:rsid w:val="00EC2F5E"/>
    <w:rsid w:val="00EC2FFD"/>
    <w:rsid w:val="00EC35A5"/>
    <w:rsid w:val="00EC3848"/>
    <w:rsid w:val="00EC3DDC"/>
    <w:rsid w:val="00EC47E3"/>
    <w:rsid w:val="00EC4A06"/>
    <w:rsid w:val="00EC4B14"/>
    <w:rsid w:val="00EC4CEA"/>
    <w:rsid w:val="00EC5024"/>
    <w:rsid w:val="00EC5325"/>
    <w:rsid w:val="00EC57A9"/>
    <w:rsid w:val="00EC5BCB"/>
    <w:rsid w:val="00EC5F60"/>
    <w:rsid w:val="00EC66F8"/>
    <w:rsid w:val="00EC6BFD"/>
    <w:rsid w:val="00EC7048"/>
    <w:rsid w:val="00EC70CA"/>
    <w:rsid w:val="00EC7302"/>
    <w:rsid w:val="00EC78DC"/>
    <w:rsid w:val="00EC7967"/>
    <w:rsid w:val="00EC7C44"/>
    <w:rsid w:val="00ED02A0"/>
    <w:rsid w:val="00ED02DD"/>
    <w:rsid w:val="00ED07D2"/>
    <w:rsid w:val="00ED0E63"/>
    <w:rsid w:val="00ED0EFF"/>
    <w:rsid w:val="00ED0F98"/>
    <w:rsid w:val="00ED11E8"/>
    <w:rsid w:val="00ED148B"/>
    <w:rsid w:val="00ED1B5F"/>
    <w:rsid w:val="00ED2295"/>
    <w:rsid w:val="00ED289D"/>
    <w:rsid w:val="00ED2D61"/>
    <w:rsid w:val="00ED33D8"/>
    <w:rsid w:val="00ED3892"/>
    <w:rsid w:val="00ED38DE"/>
    <w:rsid w:val="00ED3BE4"/>
    <w:rsid w:val="00ED47AF"/>
    <w:rsid w:val="00ED4E30"/>
    <w:rsid w:val="00ED52CC"/>
    <w:rsid w:val="00ED5874"/>
    <w:rsid w:val="00ED5C02"/>
    <w:rsid w:val="00ED5D34"/>
    <w:rsid w:val="00ED5E62"/>
    <w:rsid w:val="00ED5F5B"/>
    <w:rsid w:val="00ED6174"/>
    <w:rsid w:val="00ED6343"/>
    <w:rsid w:val="00ED722A"/>
    <w:rsid w:val="00ED74B3"/>
    <w:rsid w:val="00ED775D"/>
    <w:rsid w:val="00EE07CB"/>
    <w:rsid w:val="00EE08E0"/>
    <w:rsid w:val="00EE09B2"/>
    <w:rsid w:val="00EE1502"/>
    <w:rsid w:val="00EE1541"/>
    <w:rsid w:val="00EE1CE8"/>
    <w:rsid w:val="00EE1E5E"/>
    <w:rsid w:val="00EE249C"/>
    <w:rsid w:val="00EE2647"/>
    <w:rsid w:val="00EE2890"/>
    <w:rsid w:val="00EE2ED9"/>
    <w:rsid w:val="00EE2FE0"/>
    <w:rsid w:val="00EE38E7"/>
    <w:rsid w:val="00EE3B7A"/>
    <w:rsid w:val="00EE4301"/>
    <w:rsid w:val="00EE4770"/>
    <w:rsid w:val="00EE4E9D"/>
    <w:rsid w:val="00EE549F"/>
    <w:rsid w:val="00EE55F7"/>
    <w:rsid w:val="00EE580B"/>
    <w:rsid w:val="00EE5A1C"/>
    <w:rsid w:val="00EE5A53"/>
    <w:rsid w:val="00EE5EB0"/>
    <w:rsid w:val="00EE6630"/>
    <w:rsid w:val="00EE6981"/>
    <w:rsid w:val="00EE6EB6"/>
    <w:rsid w:val="00EE7979"/>
    <w:rsid w:val="00EE7F20"/>
    <w:rsid w:val="00EF07F9"/>
    <w:rsid w:val="00EF0B70"/>
    <w:rsid w:val="00EF0C8C"/>
    <w:rsid w:val="00EF0DD2"/>
    <w:rsid w:val="00EF1B06"/>
    <w:rsid w:val="00EF2100"/>
    <w:rsid w:val="00EF23AC"/>
    <w:rsid w:val="00EF27A8"/>
    <w:rsid w:val="00EF2827"/>
    <w:rsid w:val="00EF2917"/>
    <w:rsid w:val="00EF366C"/>
    <w:rsid w:val="00EF39BE"/>
    <w:rsid w:val="00EF3AD4"/>
    <w:rsid w:val="00EF3D27"/>
    <w:rsid w:val="00EF4437"/>
    <w:rsid w:val="00EF4850"/>
    <w:rsid w:val="00EF497B"/>
    <w:rsid w:val="00EF51B6"/>
    <w:rsid w:val="00EF5869"/>
    <w:rsid w:val="00EF5BAC"/>
    <w:rsid w:val="00EF5F75"/>
    <w:rsid w:val="00EF6878"/>
    <w:rsid w:val="00EF6EA7"/>
    <w:rsid w:val="00EF74F9"/>
    <w:rsid w:val="00EF78C9"/>
    <w:rsid w:val="00EF7C1C"/>
    <w:rsid w:val="00EF7C60"/>
    <w:rsid w:val="00EF7CE3"/>
    <w:rsid w:val="00EF7D6D"/>
    <w:rsid w:val="00F00779"/>
    <w:rsid w:val="00F00B88"/>
    <w:rsid w:val="00F00CBC"/>
    <w:rsid w:val="00F00E00"/>
    <w:rsid w:val="00F00F67"/>
    <w:rsid w:val="00F01F0F"/>
    <w:rsid w:val="00F02002"/>
    <w:rsid w:val="00F023E8"/>
    <w:rsid w:val="00F0298E"/>
    <w:rsid w:val="00F029B9"/>
    <w:rsid w:val="00F02C6D"/>
    <w:rsid w:val="00F03051"/>
    <w:rsid w:val="00F0345E"/>
    <w:rsid w:val="00F03822"/>
    <w:rsid w:val="00F03887"/>
    <w:rsid w:val="00F038BD"/>
    <w:rsid w:val="00F03B3A"/>
    <w:rsid w:val="00F043EB"/>
    <w:rsid w:val="00F044B5"/>
    <w:rsid w:val="00F04846"/>
    <w:rsid w:val="00F055C2"/>
    <w:rsid w:val="00F05790"/>
    <w:rsid w:val="00F05AA2"/>
    <w:rsid w:val="00F061AC"/>
    <w:rsid w:val="00F0630E"/>
    <w:rsid w:val="00F0641A"/>
    <w:rsid w:val="00F066C6"/>
    <w:rsid w:val="00F06AE5"/>
    <w:rsid w:val="00F06C41"/>
    <w:rsid w:val="00F06CDF"/>
    <w:rsid w:val="00F0749A"/>
    <w:rsid w:val="00F077FA"/>
    <w:rsid w:val="00F079C2"/>
    <w:rsid w:val="00F1046E"/>
    <w:rsid w:val="00F10787"/>
    <w:rsid w:val="00F10AE7"/>
    <w:rsid w:val="00F10EE0"/>
    <w:rsid w:val="00F11029"/>
    <w:rsid w:val="00F11662"/>
    <w:rsid w:val="00F11CEE"/>
    <w:rsid w:val="00F12617"/>
    <w:rsid w:val="00F12807"/>
    <w:rsid w:val="00F12889"/>
    <w:rsid w:val="00F12BD8"/>
    <w:rsid w:val="00F12DB8"/>
    <w:rsid w:val="00F12E37"/>
    <w:rsid w:val="00F12FCC"/>
    <w:rsid w:val="00F136E5"/>
    <w:rsid w:val="00F1371F"/>
    <w:rsid w:val="00F138D8"/>
    <w:rsid w:val="00F14195"/>
    <w:rsid w:val="00F1419E"/>
    <w:rsid w:val="00F149C7"/>
    <w:rsid w:val="00F15010"/>
    <w:rsid w:val="00F152B7"/>
    <w:rsid w:val="00F1534E"/>
    <w:rsid w:val="00F15511"/>
    <w:rsid w:val="00F1596A"/>
    <w:rsid w:val="00F161FC"/>
    <w:rsid w:val="00F16842"/>
    <w:rsid w:val="00F16C10"/>
    <w:rsid w:val="00F17032"/>
    <w:rsid w:val="00F173F7"/>
    <w:rsid w:val="00F174AB"/>
    <w:rsid w:val="00F17504"/>
    <w:rsid w:val="00F1758E"/>
    <w:rsid w:val="00F177E3"/>
    <w:rsid w:val="00F17973"/>
    <w:rsid w:val="00F17AA6"/>
    <w:rsid w:val="00F17B69"/>
    <w:rsid w:val="00F17CB3"/>
    <w:rsid w:val="00F20C2B"/>
    <w:rsid w:val="00F21135"/>
    <w:rsid w:val="00F2210C"/>
    <w:rsid w:val="00F222EF"/>
    <w:rsid w:val="00F22A04"/>
    <w:rsid w:val="00F22E2E"/>
    <w:rsid w:val="00F22FD6"/>
    <w:rsid w:val="00F23060"/>
    <w:rsid w:val="00F23424"/>
    <w:rsid w:val="00F23512"/>
    <w:rsid w:val="00F235D1"/>
    <w:rsid w:val="00F23AB3"/>
    <w:rsid w:val="00F23B11"/>
    <w:rsid w:val="00F23D48"/>
    <w:rsid w:val="00F241DE"/>
    <w:rsid w:val="00F247E6"/>
    <w:rsid w:val="00F24A06"/>
    <w:rsid w:val="00F24ACA"/>
    <w:rsid w:val="00F24FF4"/>
    <w:rsid w:val="00F2507C"/>
    <w:rsid w:val="00F25809"/>
    <w:rsid w:val="00F25A17"/>
    <w:rsid w:val="00F25AB5"/>
    <w:rsid w:val="00F25D7C"/>
    <w:rsid w:val="00F25FE9"/>
    <w:rsid w:val="00F2616E"/>
    <w:rsid w:val="00F2619E"/>
    <w:rsid w:val="00F265D0"/>
    <w:rsid w:val="00F267E4"/>
    <w:rsid w:val="00F268E8"/>
    <w:rsid w:val="00F26A18"/>
    <w:rsid w:val="00F26A47"/>
    <w:rsid w:val="00F26D3E"/>
    <w:rsid w:val="00F26F6A"/>
    <w:rsid w:val="00F27460"/>
    <w:rsid w:val="00F30664"/>
    <w:rsid w:val="00F30A5A"/>
    <w:rsid w:val="00F30B07"/>
    <w:rsid w:val="00F30DD7"/>
    <w:rsid w:val="00F31184"/>
    <w:rsid w:val="00F31386"/>
    <w:rsid w:val="00F31521"/>
    <w:rsid w:val="00F31633"/>
    <w:rsid w:val="00F31692"/>
    <w:rsid w:val="00F31953"/>
    <w:rsid w:val="00F31B07"/>
    <w:rsid w:val="00F31CFD"/>
    <w:rsid w:val="00F31E6A"/>
    <w:rsid w:val="00F31EB5"/>
    <w:rsid w:val="00F31F5F"/>
    <w:rsid w:val="00F326B6"/>
    <w:rsid w:val="00F32A94"/>
    <w:rsid w:val="00F32AC6"/>
    <w:rsid w:val="00F32C8F"/>
    <w:rsid w:val="00F334DC"/>
    <w:rsid w:val="00F33C8F"/>
    <w:rsid w:val="00F340F8"/>
    <w:rsid w:val="00F34299"/>
    <w:rsid w:val="00F34850"/>
    <w:rsid w:val="00F34A3F"/>
    <w:rsid w:val="00F34A9B"/>
    <w:rsid w:val="00F34C46"/>
    <w:rsid w:val="00F350C2"/>
    <w:rsid w:val="00F354C9"/>
    <w:rsid w:val="00F354CB"/>
    <w:rsid w:val="00F36041"/>
    <w:rsid w:val="00F3695A"/>
    <w:rsid w:val="00F36A11"/>
    <w:rsid w:val="00F36D83"/>
    <w:rsid w:val="00F36EEF"/>
    <w:rsid w:val="00F36F15"/>
    <w:rsid w:val="00F370D2"/>
    <w:rsid w:val="00F3722D"/>
    <w:rsid w:val="00F37574"/>
    <w:rsid w:val="00F37734"/>
    <w:rsid w:val="00F37975"/>
    <w:rsid w:val="00F37C25"/>
    <w:rsid w:val="00F4013A"/>
    <w:rsid w:val="00F40694"/>
    <w:rsid w:val="00F40B38"/>
    <w:rsid w:val="00F41091"/>
    <w:rsid w:val="00F41697"/>
    <w:rsid w:val="00F41B44"/>
    <w:rsid w:val="00F41E83"/>
    <w:rsid w:val="00F42224"/>
    <w:rsid w:val="00F42BC0"/>
    <w:rsid w:val="00F4312A"/>
    <w:rsid w:val="00F43838"/>
    <w:rsid w:val="00F43969"/>
    <w:rsid w:val="00F43D2A"/>
    <w:rsid w:val="00F43D64"/>
    <w:rsid w:val="00F4412E"/>
    <w:rsid w:val="00F44679"/>
    <w:rsid w:val="00F446B3"/>
    <w:rsid w:val="00F44C95"/>
    <w:rsid w:val="00F45741"/>
    <w:rsid w:val="00F45965"/>
    <w:rsid w:val="00F46030"/>
    <w:rsid w:val="00F47280"/>
    <w:rsid w:val="00F4750A"/>
    <w:rsid w:val="00F47BF4"/>
    <w:rsid w:val="00F47D1C"/>
    <w:rsid w:val="00F500BC"/>
    <w:rsid w:val="00F50340"/>
    <w:rsid w:val="00F50852"/>
    <w:rsid w:val="00F50B91"/>
    <w:rsid w:val="00F50B9A"/>
    <w:rsid w:val="00F50F32"/>
    <w:rsid w:val="00F51049"/>
    <w:rsid w:val="00F512FB"/>
    <w:rsid w:val="00F51A0E"/>
    <w:rsid w:val="00F52304"/>
    <w:rsid w:val="00F531C1"/>
    <w:rsid w:val="00F53327"/>
    <w:rsid w:val="00F536B0"/>
    <w:rsid w:val="00F536B4"/>
    <w:rsid w:val="00F5371E"/>
    <w:rsid w:val="00F53C3B"/>
    <w:rsid w:val="00F53F5D"/>
    <w:rsid w:val="00F5402E"/>
    <w:rsid w:val="00F54B87"/>
    <w:rsid w:val="00F54D20"/>
    <w:rsid w:val="00F54F9C"/>
    <w:rsid w:val="00F550AE"/>
    <w:rsid w:val="00F55449"/>
    <w:rsid w:val="00F56228"/>
    <w:rsid w:val="00F56439"/>
    <w:rsid w:val="00F569C4"/>
    <w:rsid w:val="00F56C1D"/>
    <w:rsid w:val="00F56DF6"/>
    <w:rsid w:val="00F57126"/>
    <w:rsid w:val="00F57211"/>
    <w:rsid w:val="00F577C7"/>
    <w:rsid w:val="00F57822"/>
    <w:rsid w:val="00F600F5"/>
    <w:rsid w:val="00F6010F"/>
    <w:rsid w:val="00F601AF"/>
    <w:rsid w:val="00F60377"/>
    <w:rsid w:val="00F609D9"/>
    <w:rsid w:val="00F60E9D"/>
    <w:rsid w:val="00F61980"/>
    <w:rsid w:val="00F61AE9"/>
    <w:rsid w:val="00F61D89"/>
    <w:rsid w:val="00F61EE5"/>
    <w:rsid w:val="00F62014"/>
    <w:rsid w:val="00F627E9"/>
    <w:rsid w:val="00F62897"/>
    <w:rsid w:val="00F62B53"/>
    <w:rsid w:val="00F62C86"/>
    <w:rsid w:val="00F62CBF"/>
    <w:rsid w:val="00F64146"/>
    <w:rsid w:val="00F64706"/>
    <w:rsid w:val="00F6502F"/>
    <w:rsid w:val="00F65E8D"/>
    <w:rsid w:val="00F662CB"/>
    <w:rsid w:val="00F664E9"/>
    <w:rsid w:val="00F66838"/>
    <w:rsid w:val="00F66B5E"/>
    <w:rsid w:val="00F66E6F"/>
    <w:rsid w:val="00F66E70"/>
    <w:rsid w:val="00F67110"/>
    <w:rsid w:val="00F671F0"/>
    <w:rsid w:val="00F674ED"/>
    <w:rsid w:val="00F677E1"/>
    <w:rsid w:val="00F67A63"/>
    <w:rsid w:val="00F70922"/>
    <w:rsid w:val="00F70974"/>
    <w:rsid w:val="00F70B57"/>
    <w:rsid w:val="00F70D7E"/>
    <w:rsid w:val="00F70EE6"/>
    <w:rsid w:val="00F71107"/>
    <w:rsid w:val="00F7176F"/>
    <w:rsid w:val="00F71ED8"/>
    <w:rsid w:val="00F72225"/>
    <w:rsid w:val="00F72B3D"/>
    <w:rsid w:val="00F72CD2"/>
    <w:rsid w:val="00F73062"/>
    <w:rsid w:val="00F734A5"/>
    <w:rsid w:val="00F738B5"/>
    <w:rsid w:val="00F738E0"/>
    <w:rsid w:val="00F739C8"/>
    <w:rsid w:val="00F74020"/>
    <w:rsid w:val="00F74159"/>
    <w:rsid w:val="00F742FE"/>
    <w:rsid w:val="00F74B41"/>
    <w:rsid w:val="00F74BA2"/>
    <w:rsid w:val="00F75089"/>
    <w:rsid w:val="00F75134"/>
    <w:rsid w:val="00F75DEB"/>
    <w:rsid w:val="00F75EA0"/>
    <w:rsid w:val="00F75FF6"/>
    <w:rsid w:val="00F762D7"/>
    <w:rsid w:val="00F7689F"/>
    <w:rsid w:val="00F76FD0"/>
    <w:rsid w:val="00F774AC"/>
    <w:rsid w:val="00F77577"/>
    <w:rsid w:val="00F77883"/>
    <w:rsid w:val="00F77AA2"/>
    <w:rsid w:val="00F77F26"/>
    <w:rsid w:val="00F80460"/>
    <w:rsid w:val="00F805DA"/>
    <w:rsid w:val="00F80833"/>
    <w:rsid w:val="00F81415"/>
    <w:rsid w:val="00F8148A"/>
    <w:rsid w:val="00F815E0"/>
    <w:rsid w:val="00F81662"/>
    <w:rsid w:val="00F81D31"/>
    <w:rsid w:val="00F82438"/>
    <w:rsid w:val="00F8245B"/>
    <w:rsid w:val="00F83227"/>
    <w:rsid w:val="00F8374B"/>
    <w:rsid w:val="00F83762"/>
    <w:rsid w:val="00F83B72"/>
    <w:rsid w:val="00F83C0E"/>
    <w:rsid w:val="00F83DDB"/>
    <w:rsid w:val="00F84330"/>
    <w:rsid w:val="00F84863"/>
    <w:rsid w:val="00F85696"/>
    <w:rsid w:val="00F856F0"/>
    <w:rsid w:val="00F85976"/>
    <w:rsid w:val="00F85AC5"/>
    <w:rsid w:val="00F85AE6"/>
    <w:rsid w:val="00F85E80"/>
    <w:rsid w:val="00F86263"/>
    <w:rsid w:val="00F867B2"/>
    <w:rsid w:val="00F86ACE"/>
    <w:rsid w:val="00F86CE6"/>
    <w:rsid w:val="00F86F42"/>
    <w:rsid w:val="00F87360"/>
    <w:rsid w:val="00F876A0"/>
    <w:rsid w:val="00F876AC"/>
    <w:rsid w:val="00F87AFF"/>
    <w:rsid w:val="00F90238"/>
    <w:rsid w:val="00F90276"/>
    <w:rsid w:val="00F90290"/>
    <w:rsid w:val="00F90515"/>
    <w:rsid w:val="00F90E24"/>
    <w:rsid w:val="00F914AE"/>
    <w:rsid w:val="00F919A8"/>
    <w:rsid w:val="00F919DA"/>
    <w:rsid w:val="00F92025"/>
    <w:rsid w:val="00F921F9"/>
    <w:rsid w:val="00F92473"/>
    <w:rsid w:val="00F92488"/>
    <w:rsid w:val="00F925F8"/>
    <w:rsid w:val="00F92679"/>
    <w:rsid w:val="00F92A5C"/>
    <w:rsid w:val="00F937D3"/>
    <w:rsid w:val="00F93F0F"/>
    <w:rsid w:val="00F94113"/>
    <w:rsid w:val="00F94309"/>
    <w:rsid w:val="00F9451B"/>
    <w:rsid w:val="00F94625"/>
    <w:rsid w:val="00F94BC7"/>
    <w:rsid w:val="00F9514A"/>
    <w:rsid w:val="00F95391"/>
    <w:rsid w:val="00F955F9"/>
    <w:rsid w:val="00F958C6"/>
    <w:rsid w:val="00F95A36"/>
    <w:rsid w:val="00F95B16"/>
    <w:rsid w:val="00F960EE"/>
    <w:rsid w:val="00F96EAD"/>
    <w:rsid w:val="00F978EB"/>
    <w:rsid w:val="00F979B7"/>
    <w:rsid w:val="00FA06EF"/>
    <w:rsid w:val="00FA07B0"/>
    <w:rsid w:val="00FA0807"/>
    <w:rsid w:val="00FA0EB8"/>
    <w:rsid w:val="00FA1345"/>
    <w:rsid w:val="00FA14B7"/>
    <w:rsid w:val="00FA1A68"/>
    <w:rsid w:val="00FA1DA4"/>
    <w:rsid w:val="00FA2A1F"/>
    <w:rsid w:val="00FA2BA9"/>
    <w:rsid w:val="00FA2C19"/>
    <w:rsid w:val="00FA31CF"/>
    <w:rsid w:val="00FA3CCA"/>
    <w:rsid w:val="00FA3CE3"/>
    <w:rsid w:val="00FA4485"/>
    <w:rsid w:val="00FA4883"/>
    <w:rsid w:val="00FA4A36"/>
    <w:rsid w:val="00FA4A61"/>
    <w:rsid w:val="00FA4E92"/>
    <w:rsid w:val="00FA51E2"/>
    <w:rsid w:val="00FA525D"/>
    <w:rsid w:val="00FA563F"/>
    <w:rsid w:val="00FA5A04"/>
    <w:rsid w:val="00FA5C11"/>
    <w:rsid w:val="00FA60B6"/>
    <w:rsid w:val="00FA62E0"/>
    <w:rsid w:val="00FA638B"/>
    <w:rsid w:val="00FA64A2"/>
    <w:rsid w:val="00FA6AFA"/>
    <w:rsid w:val="00FA6FB5"/>
    <w:rsid w:val="00FA723B"/>
    <w:rsid w:val="00FA7297"/>
    <w:rsid w:val="00FA7D84"/>
    <w:rsid w:val="00FB00C2"/>
    <w:rsid w:val="00FB0172"/>
    <w:rsid w:val="00FB0704"/>
    <w:rsid w:val="00FB183F"/>
    <w:rsid w:val="00FB1A91"/>
    <w:rsid w:val="00FB241F"/>
    <w:rsid w:val="00FB31B2"/>
    <w:rsid w:val="00FB3577"/>
    <w:rsid w:val="00FB3699"/>
    <w:rsid w:val="00FB3747"/>
    <w:rsid w:val="00FB3958"/>
    <w:rsid w:val="00FB3A69"/>
    <w:rsid w:val="00FB3B05"/>
    <w:rsid w:val="00FB3DF0"/>
    <w:rsid w:val="00FB3E3D"/>
    <w:rsid w:val="00FB412A"/>
    <w:rsid w:val="00FB41B5"/>
    <w:rsid w:val="00FB4271"/>
    <w:rsid w:val="00FB427D"/>
    <w:rsid w:val="00FB43EB"/>
    <w:rsid w:val="00FB4B3C"/>
    <w:rsid w:val="00FB51A5"/>
    <w:rsid w:val="00FB56A5"/>
    <w:rsid w:val="00FB57B3"/>
    <w:rsid w:val="00FB5F4F"/>
    <w:rsid w:val="00FB6560"/>
    <w:rsid w:val="00FB688E"/>
    <w:rsid w:val="00FB6B79"/>
    <w:rsid w:val="00FB6BCE"/>
    <w:rsid w:val="00FB7387"/>
    <w:rsid w:val="00FB73E5"/>
    <w:rsid w:val="00FB75B5"/>
    <w:rsid w:val="00FB7E90"/>
    <w:rsid w:val="00FB7F07"/>
    <w:rsid w:val="00FC069F"/>
    <w:rsid w:val="00FC0A08"/>
    <w:rsid w:val="00FC0E08"/>
    <w:rsid w:val="00FC10B4"/>
    <w:rsid w:val="00FC1402"/>
    <w:rsid w:val="00FC1614"/>
    <w:rsid w:val="00FC1696"/>
    <w:rsid w:val="00FC1D89"/>
    <w:rsid w:val="00FC1F08"/>
    <w:rsid w:val="00FC280C"/>
    <w:rsid w:val="00FC2E2E"/>
    <w:rsid w:val="00FC3608"/>
    <w:rsid w:val="00FC36DC"/>
    <w:rsid w:val="00FC38B5"/>
    <w:rsid w:val="00FC3A22"/>
    <w:rsid w:val="00FC43DB"/>
    <w:rsid w:val="00FC49B4"/>
    <w:rsid w:val="00FC502D"/>
    <w:rsid w:val="00FC50BE"/>
    <w:rsid w:val="00FC53B4"/>
    <w:rsid w:val="00FC59A1"/>
    <w:rsid w:val="00FC5AA5"/>
    <w:rsid w:val="00FC5B45"/>
    <w:rsid w:val="00FC5C8E"/>
    <w:rsid w:val="00FC5DA2"/>
    <w:rsid w:val="00FC5ED6"/>
    <w:rsid w:val="00FC6995"/>
    <w:rsid w:val="00FC6C72"/>
    <w:rsid w:val="00FC723F"/>
    <w:rsid w:val="00FC73D0"/>
    <w:rsid w:val="00FC7611"/>
    <w:rsid w:val="00FD0497"/>
    <w:rsid w:val="00FD0796"/>
    <w:rsid w:val="00FD0937"/>
    <w:rsid w:val="00FD0AAD"/>
    <w:rsid w:val="00FD0AAF"/>
    <w:rsid w:val="00FD0D93"/>
    <w:rsid w:val="00FD1551"/>
    <w:rsid w:val="00FD1EF7"/>
    <w:rsid w:val="00FD2A56"/>
    <w:rsid w:val="00FD2AA2"/>
    <w:rsid w:val="00FD2C59"/>
    <w:rsid w:val="00FD2F98"/>
    <w:rsid w:val="00FD30CB"/>
    <w:rsid w:val="00FD317B"/>
    <w:rsid w:val="00FD3292"/>
    <w:rsid w:val="00FD33DB"/>
    <w:rsid w:val="00FD33E3"/>
    <w:rsid w:val="00FD3418"/>
    <w:rsid w:val="00FD392D"/>
    <w:rsid w:val="00FD3C1B"/>
    <w:rsid w:val="00FD40BA"/>
    <w:rsid w:val="00FD40C9"/>
    <w:rsid w:val="00FD4AD1"/>
    <w:rsid w:val="00FD4D48"/>
    <w:rsid w:val="00FD50B0"/>
    <w:rsid w:val="00FD51DA"/>
    <w:rsid w:val="00FD5200"/>
    <w:rsid w:val="00FD52B3"/>
    <w:rsid w:val="00FD5400"/>
    <w:rsid w:val="00FD55C3"/>
    <w:rsid w:val="00FD5BC9"/>
    <w:rsid w:val="00FD5C90"/>
    <w:rsid w:val="00FD5D8F"/>
    <w:rsid w:val="00FD627D"/>
    <w:rsid w:val="00FD6525"/>
    <w:rsid w:val="00FD6563"/>
    <w:rsid w:val="00FD77B8"/>
    <w:rsid w:val="00FE013A"/>
    <w:rsid w:val="00FE05E6"/>
    <w:rsid w:val="00FE0C1B"/>
    <w:rsid w:val="00FE0C7C"/>
    <w:rsid w:val="00FE0F51"/>
    <w:rsid w:val="00FE130E"/>
    <w:rsid w:val="00FE1773"/>
    <w:rsid w:val="00FE1DB1"/>
    <w:rsid w:val="00FE1EFC"/>
    <w:rsid w:val="00FE1FE9"/>
    <w:rsid w:val="00FE2272"/>
    <w:rsid w:val="00FE253C"/>
    <w:rsid w:val="00FE2D93"/>
    <w:rsid w:val="00FE2DB8"/>
    <w:rsid w:val="00FE2DE0"/>
    <w:rsid w:val="00FE2E74"/>
    <w:rsid w:val="00FE2ED8"/>
    <w:rsid w:val="00FE2FB8"/>
    <w:rsid w:val="00FE32FC"/>
    <w:rsid w:val="00FE3499"/>
    <w:rsid w:val="00FE36D5"/>
    <w:rsid w:val="00FE3DD5"/>
    <w:rsid w:val="00FE3E47"/>
    <w:rsid w:val="00FE40E7"/>
    <w:rsid w:val="00FE4DEC"/>
    <w:rsid w:val="00FE4E88"/>
    <w:rsid w:val="00FE4F3D"/>
    <w:rsid w:val="00FE510C"/>
    <w:rsid w:val="00FE5254"/>
    <w:rsid w:val="00FE566D"/>
    <w:rsid w:val="00FE5735"/>
    <w:rsid w:val="00FE576C"/>
    <w:rsid w:val="00FE57DE"/>
    <w:rsid w:val="00FE5D31"/>
    <w:rsid w:val="00FE5DF6"/>
    <w:rsid w:val="00FE6640"/>
    <w:rsid w:val="00FE66AE"/>
    <w:rsid w:val="00FE6821"/>
    <w:rsid w:val="00FE69C5"/>
    <w:rsid w:val="00FE6DFD"/>
    <w:rsid w:val="00FE71D9"/>
    <w:rsid w:val="00FE7934"/>
    <w:rsid w:val="00FE79BF"/>
    <w:rsid w:val="00FE79E2"/>
    <w:rsid w:val="00FF015B"/>
    <w:rsid w:val="00FF0C6E"/>
    <w:rsid w:val="00FF0DAF"/>
    <w:rsid w:val="00FF1437"/>
    <w:rsid w:val="00FF1694"/>
    <w:rsid w:val="00FF1C4B"/>
    <w:rsid w:val="00FF1E81"/>
    <w:rsid w:val="00FF2100"/>
    <w:rsid w:val="00FF2244"/>
    <w:rsid w:val="00FF2308"/>
    <w:rsid w:val="00FF28CE"/>
    <w:rsid w:val="00FF2FB3"/>
    <w:rsid w:val="00FF33AA"/>
    <w:rsid w:val="00FF357A"/>
    <w:rsid w:val="00FF37B3"/>
    <w:rsid w:val="00FF3E6D"/>
    <w:rsid w:val="00FF4BEE"/>
    <w:rsid w:val="00FF4E3C"/>
    <w:rsid w:val="00FF5589"/>
    <w:rsid w:val="00FF5594"/>
    <w:rsid w:val="00FF5813"/>
    <w:rsid w:val="00FF614F"/>
    <w:rsid w:val="00FF653B"/>
    <w:rsid w:val="00FF684C"/>
    <w:rsid w:val="00FF7193"/>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B08B570"/>
  <w15:chartTrackingRefBased/>
  <w15:docId w15:val="{950FB0A6-A129-4B57-8FDF-770BE812E7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SimSun" w:eastAsia="MS Mincho" w:hAnsi="SimSu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E3B39"/>
    <w:pPr>
      <w:spacing w:after="180"/>
    </w:pPr>
    <w:rPr>
      <w:rFonts w:ascii="Times New Roman" w:hAnsi="Times New Roman"/>
      <w:lang w:eastAsia="en-US"/>
    </w:rPr>
  </w:style>
  <w:style w:type="paragraph" w:styleId="Heading1">
    <w:name w:val="heading 1"/>
    <w:aliases w:val="H1,Memo Heading 1,h1 + 11 pt,Before:  6 pt,After:  0 pt"/>
    <w:next w:val="Normal"/>
    <w:link w:val="Heading1Char"/>
    <w:qFormat/>
    <w:pPr>
      <w:keepNext/>
      <w:keepLines/>
      <w:numPr>
        <w:numId w:val="1"/>
      </w:numPr>
      <w:pBdr>
        <w:top w:val="single" w:sz="12" w:space="3" w:color="auto"/>
      </w:pBdr>
      <w:spacing w:before="240" w:after="180"/>
      <w:outlineLvl w:val="0"/>
    </w:pPr>
    <w:rPr>
      <w:rFonts w:ascii="Tms Rmn" w:hAnsi="Tms Rmn"/>
      <w:sz w:val="36"/>
      <w:lang w:eastAsia="en-US"/>
    </w:rPr>
  </w:style>
  <w:style w:type="paragraph" w:styleId="Heading2">
    <w:name w:val="heading 2"/>
    <w:basedOn w:val="Heading1"/>
    <w:next w:val="Normal"/>
    <w:qFormat/>
    <w:rsid w:val="00495EE3"/>
    <w:pPr>
      <w:numPr>
        <w:ilvl w:val="1"/>
      </w:numPr>
      <w:pBdr>
        <w:top w:val="none" w:sz="0" w:space="0" w:color="auto"/>
      </w:pBdr>
      <w:tabs>
        <w:tab w:val="clear" w:pos="5963"/>
      </w:tabs>
      <w:spacing w:before="180"/>
      <w:ind w:left="578" w:hanging="578"/>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5"/>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
    <w:link w:val="Heading1"/>
    <w:rsid w:val="00EB33EC"/>
    <w:rPr>
      <w:rFonts w:ascii="Tms Rmn" w:hAnsi="Tms Rmn"/>
      <w:sz w:val="36"/>
      <w:lang w:eastAsia="en-US"/>
    </w:rPr>
  </w:style>
  <w:style w:type="paragraph" w:customStyle="1" w:styleId="H6">
    <w:name w:val="H6"/>
    <w:basedOn w:val="Heading5"/>
    <w:next w:val="Normal"/>
    <w:link w:val="H6Char"/>
    <w:pPr>
      <w:ind w:left="1985" w:hanging="1985"/>
      <w:outlineLvl w:val="9"/>
    </w:pPr>
    <w:rPr>
      <w:sz w:val="20"/>
    </w:rPr>
  </w:style>
  <w:style w:type="character" w:customStyle="1" w:styleId="Heading8Char">
    <w:name w:val="Heading 8 Char"/>
    <w:link w:val="Heading8"/>
    <w:rsid w:val="00EB33EC"/>
    <w:rPr>
      <w:rFonts w:ascii="Tms Rmn" w:hAnsi="Tms Rmn"/>
      <w:sz w:val="36"/>
      <w:lang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US"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pPr>
      <w:widowControl w:val="0"/>
    </w:pPr>
    <w:rPr>
      <w:rFonts w:ascii="Tms Rmn" w:hAnsi="Tms Rmn"/>
      <w:b/>
      <w:noProof/>
      <w:sz w:val="18"/>
    </w:rPr>
  </w:style>
  <w:style w:type="paragraph" w:customStyle="1" w:styleId="ZD">
    <w:name w:val="ZD"/>
    <w:pPr>
      <w:framePr w:wrap="notBeside" w:vAnchor="page" w:hAnchor="margin" w:y="15764"/>
      <w:widowControl w:val="0"/>
    </w:pPr>
    <w:rPr>
      <w:rFonts w:ascii="Tms Rmn" w:hAnsi="Tms Rmn"/>
      <w:noProof/>
      <w:sz w:val="32"/>
      <w:lang w:val="en-US"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Tms Rmn" w:hAnsi="Tms Rmn"/>
      <w:sz w:val="18"/>
    </w:rPr>
  </w:style>
  <w:style w:type="paragraph" w:customStyle="1" w:styleId="NO">
    <w:name w:val="NO"/>
    <w:basedOn w:val="Normal"/>
    <w:link w:val="NOChar"/>
    <w:pPr>
      <w:keepLines/>
      <w:ind w:left="1135" w:hanging="851"/>
    </w:pPr>
    <w:rPr>
      <w:rFonts w:ascii="SimSun" w:hAnsi="SimSun"/>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Arial" w:hAnsi="Arial"/>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Tms Rmn" w:hAnsi="Tms Rmn"/>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rPr>
      <w:rFonts w:ascii="SimSun" w:hAnsi="SimSun"/>
    </w:r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Arial" w:hAnsi="Arial"/>
      <w:noProof/>
      <w:lang w:val="en-US"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Tms Rmn" w:hAnsi="Tms Rmn"/>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Tms Rmn" w:hAnsi="Tms Rmn"/>
      <w:noProof/>
      <w:sz w:val="40"/>
      <w:lang w:val="en-US" w:eastAsia="en-US"/>
    </w:rPr>
  </w:style>
  <w:style w:type="paragraph" w:customStyle="1" w:styleId="ZB">
    <w:name w:val="ZB"/>
    <w:pPr>
      <w:framePr w:w="10206" w:h="284" w:hRule="exact" w:wrap="notBeside" w:vAnchor="page" w:hAnchor="margin" w:y="1986"/>
      <w:widowControl w:val="0"/>
      <w:ind w:right="28"/>
      <w:jc w:val="right"/>
    </w:pPr>
    <w:rPr>
      <w:rFonts w:ascii="Tms Rmn" w:hAnsi="Tms Rmn"/>
      <w:i/>
      <w:noProof/>
      <w:lang w:val="en-US" w:eastAsia="en-US"/>
    </w:rPr>
  </w:style>
  <w:style w:type="paragraph" w:customStyle="1" w:styleId="ZT">
    <w:name w:val="ZT"/>
    <w:pPr>
      <w:framePr w:wrap="notBeside" w:hAnchor="margin" w:yAlign="center"/>
      <w:widowControl w:val="0"/>
      <w:spacing w:line="240" w:lineRule="atLeast"/>
      <w:jc w:val="right"/>
    </w:pPr>
    <w:rPr>
      <w:rFonts w:ascii="Tms Rmn" w:hAnsi="Tms Rmn"/>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Tms Rmn" w:hAnsi="Tms Rmn"/>
      <w:noProof/>
      <w:lang w:val="en-US"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Tms Rmn" w:hAnsi="Tms Rmn"/>
      <w:noProof/>
      <w:lang w:val="en-US"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Tms Rmn" w:hAnsi="Tms Rmn"/>
      <w:noProof/>
      <w:lang w:val="en-US" w:eastAsia="en-US"/>
    </w:rPr>
  </w:style>
  <w:style w:type="paragraph" w:styleId="ListBullet3">
    <w:name w:val="List Bullet 3"/>
    <w:basedOn w:val="ListBullet2"/>
    <w:link w:val="ListBullet3Char"/>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pPr>
      <w:ind w:left="851"/>
    </w:pPr>
  </w:style>
  <w:style w:type="character" w:customStyle="1" w:styleId="List2Char">
    <w:name w:val="List 2 Char"/>
    <w:link w:val="List2"/>
    <w:rsid w:val="00EB33EC"/>
    <w:rPr>
      <w:lang w:val="en-GB" w:eastAsia="en-US"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TabList">
    <w:name w:val="TabList"/>
    <w:basedOn w:val="Normal"/>
    <w:pPr>
      <w:tabs>
        <w:tab w:val="left" w:pos="1134"/>
      </w:tabs>
      <w:spacing w:after="0"/>
    </w:pPr>
  </w:style>
  <w:style w:type="character" w:customStyle="1" w:styleId="Guidance">
    <w:name w:val="Guidance"/>
    <w:rPr>
      <w:i/>
      <w:color w:val="0000FF"/>
    </w:rPr>
  </w:style>
  <w:style w:type="character" w:styleId="Hyperlink">
    <w:name w:val="Hyperlink"/>
    <w:uiPriority w:val="99"/>
    <w:rPr>
      <w:color w:val="0000FF"/>
      <w:u w:val="single"/>
    </w:rPr>
  </w:style>
  <w:style w:type="paragraph" w:styleId="Caption">
    <w:name w:val="caption"/>
    <w:aliases w:val="cap"/>
    <w:basedOn w:val="Normal"/>
    <w:next w:val="Normal"/>
    <w:qFormat/>
    <w:pPr>
      <w:spacing w:before="120" w:after="120"/>
    </w:pPr>
    <w:rPr>
      <w:b/>
    </w:rPr>
  </w:style>
  <w:style w:type="paragraph" w:customStyle="1" w:styleId="tabletext">
    <w:name w:val="table text"/>
    <w:basedOn w:val="Normal"/>
    <w:next w:val="table"/>
    <w:pPr>
      <w:spacing w:after="0"/>
    </w:pPr>
    <w:rPr>
      <w:i/>
    </w:rPr>
  </w:style>
  <w:style w:type="paragraph" w:customStyle="1" w:styleId="table">
    <w:name w:val="table"/>
    <w:basedOn w:val="Normal"/>
    <w:next w:val="Normal"/>
    <w:pPr>
      <w:spacing w:after="0"/>
      <w:jc w:val="center"/>
    </w:pPr>
    <w:rPr>
      <w:lang w:val="en-US"/>
    </w:rPr>
  </w:style>
  <w:style w:type="paragraph" w:styleId="BodyText">
    <w:name w:val="Body Text"/>
    <w:aliases w:val="bt"/>
    <w:basedOn w:val="Normal"/>
    <w:link w:val="BodyTextChar"/>
    <w:pPr>
      <w:widowControl w:val="0"/>
      <w:spacing w:after="120"/>
    </w:pPr>
    <w:rPr>
      <w:sz w:val="24"/>
      <w:lang w:val="x-none"/>
    </w:rPr>
  </w:style>
  <w:style w:type="paragraph" w:customStyle="1" w:styleId="HE">
    <w:name w:val="HE"/>
    <w:basedOn w:val="Normal"/>
    <w:pPr>
      <w:spacing w:after="0"/>
    </w:pPr>
    <w:rPr>
      <w:b/>
    </w:rPr>
  </w:style>
  <w:style w:type="paragraph" w:styleId="PlainText">
    <w:name w:val="Plain Text"/>
    <w:basedOn w:val="Normal"/>
    <w:pPr>
      <w:spacing w:after="0"/>
    </w:pPr>
    <w:rPr>
      <w:rFonts w:ascii="Arial" w:hAnsi="Arial"/>
      <w:lang w:val="en-US"/>
    </w:rPr>
  </w:style>
  <w:style w:type="paragraph" w:customStyle="1" w:styleId="text">
    <w:name w:val="text"/>
    <w:basedOn w:val="Normal"/>
    <w:pPr>
      <w:widowControl w:val="0"/>
      <w:spacing w:after="240"/>
      <w:jc w:val="both"/>
    </w:pPr>
    <w:rPr>
      <w:sz w:val="24"/>
      <w:lang w:val="en-AU"/>
    </w:rPr>
  </w:style>
  <w:style w:type="paragraph" w:styleId="DocumentMap">
    <w:name w:val="Document Map"/>
    <w:basedOn w:val="Normal"/>
    <w:semiHidden/>
    <w:pPr>
      <w:shd w:val="clear" w:color="auto" w:fill="000080"/>
    </w:pPr>
    <w:rPr>
      <w:rFonts w:ascii="Courier New" w:hAnsi="Courier New"/>
    </w:rPr>
  </w:style>
  <w:style w:type="paragraph" w:customStyle="1" w:styleId="Reference">
    <w:name w:val="Reference"/>
    <w:basedOn w:val="EX"/>
    <w:pPr>
      <w:tabs>
        <w:tab w:val="num" w:pos="567"/>
      </w:tabs>
      <w:ind w:left="567" w:hanging="567"/>
    </w:pPr>
  </w:style>
  <w:style w:type="paragraph" w:customStyle="1" w:styleId="berschrift1H1">
    <w:name w:val="Überschrift 1.H1"/>
    <w:basedOn w:val="Normal"/>
    <w:next w:val="Normal"/>
    <w:pPr>
      <w:keepNext/>
      <w:keepLines/>
      <w:pBdr>
        <w:top w:val="single" w:sz="12" w:space="3" w:color="auto"/>
      </w:pBdr>
      <w:tabs>
        <w:tab w:val="num" w:pos="735"/>
      </w:tabs>
      <w:spacing w:before="240"/>
      <w:ind w:left="735" w:hanging="735"/>
      <w:outlineLvl w:val="0"/>
    </w:pPr>
    <w:rPr>
      <w:rFonts w:ascii="Tms Rmn" w:hAnsi="Tms Rmn"/>
      <w:sz w:val="36"/>
      <w:lang w:eastAsia="de-DE"/>
    </w:rPr>
  </w:style>
  <w:style w:type="paragraph" w:customStyle="1" w:styleId="CRfront">
    <w:name w:val="CR_front"/>
    <w:rPr>
      <w:rFonts w:ascii="Tms Rmn" w:hAnsi="Tms Rmn"/>
      <w:lang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Normal"/>
    <w:pPr>
      <w:widowControl w:val="0"/>
      <w:tabs>
        <w:tab w:val="num" w:pos="360"/>
      </w:tabs>
      <w:spacing w:before="60" w:after="60"/>
      <w:ind w:left="360" w:hanging="360"/>
      <w:jc w:val="both"/>
    </w:pPr>
  </w:style>
  <w:style w:type="paragraph" w:styleId="BodyTextIndent">
    <w:name w:val="Body Text Indent"/>
    <w:basedOn w:val="Normal"/>
    <w:pPr>
      <w:spacing w:before="240" w:after="0"/>
      <w:ind w:left="360"/>
      <w:jc w:val="both"/>
    </w:pPr>
    <w:rPr>
      <w:i/>
      <w:sz w:val="22"/>
    </w:rPr>
  </w:style>
  <w:style w:type="character" w:styleId="PageNumber">
    <w:name w:val="page number"/>
    <w:basedOn w:val="DefaultParagraphFont"/>
  </w:style>
  <w:style w:type="paragraph" w:styleId="CommentText">
    <w:name w:val="annotation text"/>
    <w:basedOn w:val="Normal"/>
    <w:link w:val="CommentTextChar"/>
    <w:pPr>
      <w:spacing w:before="120" w:after="0"/>
    </w:pPr>
    <w:rPr>
      <w:lang w:val="x-none"/>
    </w:rPr>
  </w:style>
  <w:style w:type="paragraph" w:styleId="BodyText2">
    <w:name w:val="Body Text 2"/>
    <w:basedOn w:val="Normal"/>
    <w:pPr>
      <w:spacing w:after="0"/>
      <w:jc w:val="both"/>
    </w:pPr>
    <w:rPr>
      <w:sz w:val="24"/>
      <w:lang w:val="en-US"/>
    </w:rPr>
  </w:style>
  <w:style w:type="paragraph" w:customStyle="1" w:styleId="para">
    <w:name w:val="para"/>
    <w:basedOn w:val="Normal"/>
    <w:pPr>
      <w:spacing w:after="240"/>
      <w:jc w:val="both"/>
    </w:pPr>
    <w:rPr>
      <w:rFonts w:ascii="Tahoma" w:hAnsi="Tahom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pPr>
      <w:tabs>
        <w:tab w:val="center" w:pos="4820"/>
        <w:tab w:val="right" w:pos="9640"/>
      </w:tabs>
    </w:pPr>
  </w:style>
  <w:style w:type="character" w:styleId="FollowedHyperlink">
    <w:name w:val="FollowedHyperlink"/>
    <w:rPr>
      <w:color w:val="800080"/>
      <w:u w:val="single"/>
    </w:rPr>
  </w:style>
  <w:style w:type="paragraph" w:styleId="BodyTextIndent2">
    <w:name w:val="Body Text Indent 2"/>
    <w:basedOn w:val="Normal"/>
    <w:pPr>
      <w:ind w:left="568" w:hanging="568"/>
    </w:pPr>
  </w:style>
  <w:style w:type="paragraph" w:customStyle="1" w:styleId="List1">
    <w:name w:val="List1"/>
    <w:basedOn w:val="Normal"/>
    <w:pPr>
      <w:spacing w:before="120" w:after="0" w:line="280" w:lineRule="atLeast"/>
      <w:ind w:left="360" w:hanging="360"/>
      <w:jc w:val="both"/>
    </w:pPr>
    <w:rPr>
      <w:rFonts w:ascii="Helvetica" w:hAnsi="Helvetica"/>
      <w:lang w:val="en-US"/>
    </w:rPr>
  </w:style>
  <w:style w:type="paragraph" w:styleId="BodyText3">
    <w:name w:val="Body Text 3"/>
    <w:basedOn w:val="Normal"/>
    <w:rPr>
      <w:b/>
      <w:i/>
      <w:lang w:val="en-US"/>
    </w:rPr>
  </w:style>
  <w:style w:type="table" w:styleId="TableGrid">
    <w:name w:val="Table Grid"/>
    <w:basedOn w:val="TableNormal"/>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3463A"/>
    <w:pPr>
      <w:spacing w:after="120"/>
    </w:pPr>
    <w:rPr>
      <w:rFonts w:ascii="Tms Rmn" w:hAnsi="Tms Rmn"/>
      <w:lang w:eastAsia="en-US"/>
    </w:rPr>
  </w:style>
  <w:style w:type="paragraph" w:customStyle="1" w:styleId="tdoc-header">
    <w:name w:val="tdoc-header"/>
    <w:rsid w:val="00C3463A"/>
    <w:rPr>
      <w:rFonts w:ascii="Tms Rmn" w:hAnsi="Tms Rmn"/>
      <w:noProof/>
      <w:sz w:val="24"/>
      <w:lang w:eastAsia="en-US"/>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semiHidden/>
    <w:rsid w:val="0092405A"/>
    <w:rPr>
      <w:rFonts w:ascii="Courier New" w:hAnsi="Courier New" w:cs="Courier New"/>
      <w:sz w:val="16"/>
      <w:szCs w:val="16"/>
    </w:rPr>
  </w:style>
  <w:style w:type="paragraph" w:customStyle="1" w:styleId="centered">
    <w:name w:val="centered"/>
    <w:basedOn w:val="Normal"/>
    <w:rsid w:val="00D85CD8"/>
    <w:pPr>
      <w:widowControl w:val="0"/>
      <w:spacing w:before="120" w:after="0" w:line="280" w:lineRule="atLeast"/>
      <w:jc w:val="center"/>
    </w:pPr>
    <w:rPr>
      <w:rFonts w:ascii="Helvetica" w:hAnsi="Helvetica"/>
      <w:lang w:val="en-US"/>
    </w:rPr>
  </w:style>
  <w:style w:type="character" w:customStyle="1" w:styleId="superscript">
    <w:name w:val="superscript"/>
    <w:rsid w:val="00D85CD8"/>
    <w:rPr>
      <w:rFonts w:ascii="Helvetica" w:hAnsi="Helvetica"/>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Tms Rmn" w:eastAsia="SimSun" w:hAnsi="Tms Rmn" w:cs="Tms Rmn"/>
      <w:color w:val="0000FF"/>
      <w:kern w:val="2"/>
      <w:lang w:val="en-US" w:eastAsia="zh-CN"/>
    </w:rPr>
  </w:style>
  <w:style w:type="character" w:customStyle="1" w:styleId="THChar">
    <w:name w:val="TH Char"/>
    <w:link w:val="TH"/>
    <w:rsid w:val="00D5648A"/>
    <w:rPr>
      <w:rFonts w:ascii="Tms Rmn" w:hAnsi="Tms Rmn"/>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Tms Rmn" w:hAnsi="Tms Rmn"/>
      <w:sz w:val="18"/>
      <w:lang w:val="en-GB" w:eastAsia="en-US" w:bidi="ar-SA"/>
    </w:rPr>
  </w:style>
  <w:style w:type="paragraph" w:customStyle="1" w:styleId="TableText0">
    <w:name w:val="TableText"/>
    <w:basedOn w:val="BodyTextIndent"/>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4E0842"/>
  </w:style>
  <w:style w:type="character" w:customStyle="1" w:styleId="TALCar">
    <w:name w:val="TAL Car"/>
    <w:link w:val="TAL"/>
    <w:qFormat/>
    <w:rsid w:val="004E0842"/>
    <w:rPr>
      <w:rFonts w:ascii="Tms Rmn" w:hAnsi="Tms Rmn"/>
      <w:sz w:val="18"/>
      <w:lang w:val="en-GB" w:eastAsia="en-US" w:bidi="ar-SA"/>
    </w:rPr>
  </w:style>
  <w:style w:type="character" w:customStyle="1" w:styleId="TFChar">
    <w:name w:val="TF Char"/>
    <w:link w:val="TF"/>
    <w:rsid w:val="00467FB5"/>
    <w:rPr>
      <w:rFonts w:ascii="Tms Rmn" w:hAnsi="Tms Rmn"/>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ListParagraph">
    <w:name w:val="List Paragraph"/>
    <w:aliases w:val="- Bullets,목록 단락,リスト段落,Lista1,?? ??,?????,????,列出段落1"/>
    <w:basedOn w:val="Normal"/>
    <w:link w:val="ListParagraphChar"/>
    <w:uiPriority w:val="34"/>
    <w:qFormat/>
    <w:rsid w:val="00D6696D"/>
    <w:pPr>
      <w:spacing w:after="0"/>
      <w:ind w:left="720"/>
      <w:contextualSpacing/>
    </w:pPr>
    <w:rPr>
      <w:rFonts w:eastAsia="Times New Roman"/>
      <w:sz w:val="24"/>
      <w:szCs w:val="24"/>
      <w:lang w:val="x-none"/>
    </w:rPr>
  </w:style>
  <w:style w:type="paragraph" w:styleId="NormalWeb">
    <w:name w:val="Normal (Web)"/>
    <w:basedOn w:val="Normal"/>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Tms Rmn" w:hAnsi="Tms Rmn"/>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Tms Rmn" w:eastAsia="SimSun" w:hAnsi="Tms Rmn" w:cs="Tms Rmn"/>
      <w:color w:val="0000FF"/>
      <w:kern w:val="2"/>
      <w:lang w:val="en-US" w:eastAsia="zh-CN"/>
    </w:rPr>
  </w:style>
  <w:style w:type="character" w:customStyle="1" w:styleId="TANChar">
    <w:name w:val="TAN Char"/>
    <w:link w:val="TAN"/>
    <w:rsid w:val="00E26B3B"/>
    <w:rPr>
      <w:rFonts w:ascii="Tms Rmn" w:hAnsi="Tms Rmn"/>
      <w:sz w:val="18"/>
      <w:lang w:val="en-GB"/>
    </w:rPr>
  </w:style>
  <w:style w:type="paragraph" w:styleId="Revision">
    <w:name w:val="Revision"/>
    <w:hidden/>
    <w:uiPriority w:val="99"/>
    <w:semiHidden/>
    <w:rsid w:val="00E206FD"/>
    <w:rPr>
      <w:rFonts w:ascii="Times New Roman" w:hAnsi="Times New Roman"/>
      <w:lang w:eastAsia="en-US"/>
    </w:rPr>
  </w:style>
  <w:style w:type="character" w:styleId="PlaceholderText">
    <w:name w:val="Placeholder Text"/>
    <w:uiPriority w:val="99"/>
    <w:semiHidden/>
    <w:rsid w:val="0053232B"/>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D5395C"/>
    <w:rPr>
      <w:rFonts w:ascii="Tms Rmn" w:hAnsi="Tms Rmn"/>
      <w:b/>
      <w:noProof/>
      <w:sz w:val="18"/>
      <w:lang w:bidi="ar-SA"/>
    </w:rPr>
  </w:style>
  <w:style w:type="paragraph" w:customStyle="1" w:styleId="Doc-text2">
    <w:name w:val="Doc-text2"/>
    <w:basedOn w:val="Normal"/>
    <w:link w:val="Doc-text2Char"/>
    <w:qFormat/>
    <w:rsid w:val="007B4E29"/>
    <w:pPr>
      <w:tabs>
        <w:tab w:val="left" w:pos="1622"/>
      </w:tabs>
      <w:spacing w:after="0"/>
      <w:ind w:left="1622" w:hanging="363"/>
    </w:pPr>
    <w:rPr>
      <w:rFonts w:ascii="Tms Rmn" w:hAnsi="Tms Rmn"/>
      <w:szCs w:val="24"/>
      <w:lang w:eastAsia="en-GB"/>
    </w:rPr>
  </w:style>
  <w:style w:type="character" w:customStyle="1" w:styleId="Doc-text2Char">
    <w:name w:val="Doc-text2 Char"/>
    <w:link w:val="Doc-text2"/>
    <w:rsid w:val="007B4E29"/>
    <w:rPr>
      <w:rFonts w:ascii="Tms Rmn" w:hAnsi="Tms Rmn"/>
      <w:szCs w:val="24"/>
      <w:lang w:val="en-GB" w:eastAsia="en-GB"/>
    </w:rPr>
  </w:style>
  <w:style w:type="table" w:styleId="TableTheme">
    <w:name w:val="Table Theme"/>
    <w:basedOn w:val="TableNormal"/>
    <w:rsid w:val="001E02F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E17AD7"/>
    <w:pPr>
      <w:keepNext/>
      <w:tabs>
        <w:tab w:val="num" w:pos="851"/>
      </w:tabs>
      <w:autoSpaceDE w:val="0"/>
      <w:autoSpaceDN w:val="0"/>
      <w:adjustRightInd w:val="0"/>
      <w:spacing w:before="60" w:after="60"/>
      <w:ind w:left="851" w:hanging="851"/>
      <w:jc w:val="both"/>
    </w:pPr>
    <w:rPr>
      <w:rFonts w:ascii="Tms Rmn" w:eastAsia="SimSun" w:hAnsi="Tms Rmn" w:cs="Tms Rmn"/>
      <w:color w:val="0000FF"/>
      <w:kern w:val="2"/>
      <w:lang w:val="en-US" w:eastAsia="zh-CN"/>
    </w:rPr>
  </w:style>
  <w:style w:type="paragraph" w:customStyle="1" w:styleId="CharCharCharCharCharCharCharCharCharCharCharCharCharChar">
    <w:name w:val="Char Char Char Char Char Char Char Char Char Char Char Char Char Char"/>
    <w:basedOn w:val="DocumentMap"/>
    <w:autoRedefine/>
    <w:rsid w:val="007C2CCC"/>
    <w:pPr>
      <w:widowControl w:val="0"/>
      <w:adjustRightInd w:val="0"/>
      <w:spacing w:after="0" w:line="436" w:lineRule="exact"/>
      <w:ind w:left="357"/>
      <w:outlineLvl w:val="3"/>
    </w:pPr>
    <w:rPr>
      <w:rFonts w:eastAsia="SimSun"/>
      <w:b/>
      <w:kern w:val="2"/>
      <w:sz w:val="24"/>
      <w:szCs w:val="24"/>
      <w:lang w:val="en-US" w:eastAsia="zh-CN"/>
    </w:rPr>
  </w:style>
  <w:style w:type="character" w:customStyle="1" w:styleId="ListParagraphChar">
    <w:name w:val="List Paragraph Char"/>
    <w:aliases w:val="- Bullets Char,목록 단락 Char,リスト段落 Char,Lista1 Char,?? ?? Char,????? Char,???? Char,列出段落1 Char"/>
    <w:link w:val="ListParagraph"/>
    <w:uiPriority w:val="34"/>
    <w:qFormat/>
    <w:rsid w:val="009D77EF"/>
    <w:rPr>
      <w:rFonts w:ascii="Times New Roman" w:eastAsia="Times New Roman" w:hAnsi="Times New Roman"/>
      <w:sz w:val="24"/>
      <w:szCs w:val="24"/>
      <w:lang w:eastAsia="en-US"/>
    </w:rPr>
  </w:style>
  <w:style w:type="character" w:customStyle="1" w:styleId="BodyTextChar">
    <w:name w:val="Body Text Char"/>
    <w:aliases w:val="bt Char"/>
    <w:link w:val="BodyText"/>
    <w:rsid w:val="00694439"/>
    <w:rPr>
      <w:rFonts w:ascii="Times New Roman" w:hAnsi="Times New Roman"/>
      <w:sz w:val="24"/>
      <w:lang w:eastAsia="en-US"/>
    </w:rPr>
  </w:style>
  <w:style w:type="character" w:customStyle="1" w:styleId="PLChar">
    <w:name w:val="PL Char"/>
    <w:link w:val="PL"/>
    <w:rsid w:val="00A521EC"/>
    <w:rPr>
      <w:rFonts w:ascii="Arial" w:hAnsi="Arial"/>
      <w:noProof/>
      <w:sz w:val="16"/>
      <w:lang w:eastAsia="en-US" w:bidi="ar-SA"/>
    </w:rPr>
  </w:style>
  <w:style w:type="character" w:customStyle="1" w:styleId="TALChar">
    <w:name w:val="TAL Char"/>
    <w:locked/>
    <w:rsid w:val="00EE580B"/>
    <w:rPr>
      <w:rFonts w:ascii="Tms Rmn" w:hAnsi="Tms Rmn"/>
      <w:sz w:val="18"/>
      <w:lang w:val="en-GB" w:eastAsia="en-US" w:bidi="ar-SA"/>
    </w:rPr>
  </w:style>
  <w:style w:type="paragraph" w:customStyle="1" w:styleId="LGTdoc">
    <w:name w:val="LGTdoc_본문"/>
    <w:basedOn w:val="Normal"/>
    <w:rsid w:val="00876BEB"/>
    <w:pPr>
      <w:widowControl w:val="0"/>
      <w:autoSpaceDE w:val="0"/>
      <w:autoSpaceDN w:val="0"/>
      <w:adjustRightInd w:val="0"/>
      <w:snapToGrid w:val="0"/>
      <w:spacing w:afterLines="50" w:after="0" w:line="264" w:lineRule="auto"/>
      <w:jc w:val="both"/>
    </w:pPr>
    <w:rPr>
      <w:rFonts w:eastAsia="Bookman"/>
      <w:kern w:val="2"/>
      <w:sz w:val="22"/>
      <w:szCs w:val="24"/>
      <w:lang w:eastAsia="ko-KR"/>
    </w:rPr>
  </w:style>
  <w:style w:type="paragraph" w:customStyle="1" w:styleId="3GPPNormalText">
    <w:name w:val="3GPP Normal Text"/>
    <w:basedOn w:val="BodyText"/>
    <w:link w:val="3GPPNormalTextChar"/>
    <w:qFormat/>
    <w:rsid w:val="00517E71"/>
    <w:pPr>
      <w:widowControl/>
      <w:ind w:hanging="22"/>
      <w:jc w:val="both"/>
    </w:pPr>
    <w:rPr>
      <w:rFonts w:cs="Arial"/>
      <w:sz w:val="20"/>
      <w:szCs w:val="24"/>
      <w:lang w:val="en-US"/>
    </w:rPr>
  </w:style>
  <w:style w:type="character" w:customStyle="1" w:styleId="3GPPNormalTextChar">
    <w:name w:val="3GPP Normal Text Char"/>
    <w:link w:val="3GPPNormalText"/>
    <w:rsid w:val="00517E71"/>
    <w:rPr>
      <w:rFonts w:ascii="Times New Roman" w:hAnsi="Times New Roman" w:cs="Arial"/>
      <w:szCs w:val="24"/>
      <w:lang w:val="en-US" w:eastAsia="en-US"/>
    </w:rPr>
  </w:style>
  <w:style w:type="character" w:customStyle="1" w:styleId="CommentTextChar">
    <w:name w:val="Comment Text Char"/>
    <w:link w:val="CommentText"/>
    <w:rsid w:val="00622357"/>
    <w:rPr>
      <w:rFonts w:ascii="Times New Roman" w:hAnsi="Times New Roman"/>
      <w:lang w:eastAsia="en-US"/>
    </w:rPr>
  </w:style>
  <w:style w:type="character" w:customStyle="1" w:styleId="im-content1">
    <w:name w:val="im-content1"/>
    <w:rsid w:val="000820D7"/>
    <w:rPr>
      <w:vanish w:val="0"/>
      <w:webHidden w:val="0"/>
      <w:color w:val="333333"/>
      <w:specVanish w:val="0"/>
    </w:rPr>
  </w:style>
  <w:style w:type="character" w:customStyle="1" w:styleId="B1Zchn">
    <w:name w:val="B1 Zchn"/>
    <w:rsid w:val="003D019C"/>
    <w:rPr>
      <w:rFonts w:ascii="Tms Rmn" w:eastAsia="MS Mincho" w:hAnsi="Tms Rmn" w:cs="Tms Rmn"/>
      <w:color w:val="0000FF"/>
      <w:kern w:val="2"/>
      <w:lang w:val="en-GB" w:eastAsia="en-US" w:bidi="ar-SA"/>
    </w:rPr>
  </w:style>
  <w:style w:type="paragraph" w:customStyle="1" w:styleId="CharCharCharCharCharChar">
    <w:name w:val="Char Char Char Char Char Char"/>
    <w:basedOn w:val="DocumentMap"/>
    <w:rsid w:val="005B0FF4"/>
    <w:pPr>
      <w:widowControl w:val="0"/>
      <w:adjustRightInd w:val="0"/>
      <w:spacing w:after="0" w:line="436" w:lineRule="exact"/>
      <w:ind w:left="357"/>
      <w:outlineLvl w:val="3"/>
    </w:pPr>
    <w:rPr>
      <w:rFonts w:ascii="Tahoma" w:eastAsia="SimSun" w:hAnsi="Tahoma"/>
      <w:b/>
      <w:kern w:val="2"/>
      <w:sz w:val="24"/>
      <w:szCs w:val="24"/>
      <w:lang w:val="en-US" w:eastAsia="zh-CN"/>
    </w:rPr>
  </w:style>
  <w:style w:type="character" w:customStyle="1" w:styleId="FooterChar">
    <w:name w:val="Footer Char"/>
    <w:link w:val="Footer"/>
    <w:rsid w:val="003761CA"/>
    <w:rPr>
      <w:rFonts w:ascii="Tms Rmn" w:hAnsi="Tms Rmn"/>
      <w:b/>
      <w:i/>
      <w:noProof/>
      <w:sz w:val="18"/>
    </w:rPr>
  </w:style>
  <w:style w:type="character" w:customStyle="1" w:styleId="B3Char2">
    <w:name w:val="B3 Char2"/>
    <w:link w:val="B3"/>
    <w:qFormat/>
    <w:rsid w:val="00CE0423"/>
    <w:rPr>
      <w:lang w:eastAsia="en-US"/>
    </w:rPr>
  </w:style>
  <w:style w:type="character" w:customStyle="1" w:styleId="B4Char">
    <w:name w:val="B4 Char"/>
    <w:link w:val="B4"/>
    <w:rsid w:val="00CE0423"/>
    <w:rPr>
      <w:lang w:eastAsia="en-US"/>
    </w:rPr>
  </w:style>
  <w:style w:type="character" w:customStyle="1" w:styleId="B5Char">
    <w:name w:val="B5 Char"/>
    <w:link w:val="B5"/>
    <w:rsid w:val="00CE0423"/>
    <w:rPr>
      <w:lang w:eastAsia="en-US"/>
    </w:rPr>
  </w:style>
  <w:style w:type="paragraph" w:customStyle="1" w:styleId="B6">
    <w:name w:val="B6"/>
    <w:basedOn w:val="B5"/>
    <w:link w:val="B6Char"/>
    <w:rsid w:val="00CE0423"/>
    <w:pPr>
      <w:overflowPunct w:val="0"/>
      <w:autoSpaceDE w:val="0"/>
      <w:autoSpaceDN w:val="0"/>
      <w:adjustRightInd w:val="0"/>
      <w:ind w:left="1985"/>
      <w:textAlignment w:val="baseline"/>
    </w:pPr>
    <w:rPr>
      <w:rFonts w:ascii="Times New Roman" w:hAnsi="Times New Roman"/>
      <w:lang w:eastAsia="ja-JP"/>
    </w:rPr>
  </w:style>
  <w:style w:type="character" w:customStyle="1" w:styleId="B6Char">
    <w:name w:val="B6 Char"/>
    <w:link w:val="B6"/>
    <w:rsid w:val="00CE0423"/>
    <w:rPr>
      <w:rFonts w:ascii="Times New Roman" w:hAnsi="Times New Roman"/>
      <w:lang w:eastAsia="ja-JP"/>
    </w:rPr>
  </w:style>
  <w:style w:type="character" w:styleId="Emphasis">
    <w:name w:val="Emphasis"/>
    <w:qFormat/>
    <w:rsid w:val="00195030"/>
    <w:rPr>
      <w:i/>
      <w:iCs/>
    </w:rPr>
  </w:style>
  <w:style w:type="paragraph" w:styleId="IntenseQuote">
    <w:name w:val="Intense Quote"/>
    <w:basedOn w:val="Normal"/>
    <w:next w:val="Normal"/>
    <w:link w:val="IntenseQuoteChar"/>
    <w:uiPriority w:val="30"/>
    <w:qFormat/>
    <w:rsid w:val="00195030"/>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95030"/>
    <w:rPr>
      <w:rFonts w:ascii="Times New Roman" w:hAnsi="Times New Roman"/>
      <w:i/>
      <w:iCs/>
      <w:color w:val="4472C4"/>
      <w:lang w:eastAsia="en-US"/>
    </w:rPr>
  </w:style>
  <w:style w:type="character" w:customStyle="1" w:styleId="H6Char">
    <w:name w:val="H6 Char"/>
    <w:link w:val="H6"/>
    <w:rsid w:val="00E3729E"/>
    <w:rPr>
      <w:rFonts w:ascii="Tms Rmn" w:hAnsi="Tms Rm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5974">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88432409">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99226239">
      <w:bodyDiv w:val="1"/>
      <w:marLeft w:val="0"/>
      <w:marRight w:val="0"/>
      <w:marTop w:val="0"/>
      <w:marBottom w:val="0"/>
      <w:divBdr>
        <w:top w:val="none" w:sz="0" w:space="0" w:color="auto"/>
        <w:left w:val="none" w:sz="0" w:space="0" w:color="auto"/>
        <w:bottom w:val="none" w:sz="0" w:space="0" w:color="auto"/>
        <w:right w:val="none" w:sz="0" w:space="0" w:color="auto"/>
      </w:divBdr>
      <w:divsChild>
        <w:div w:id="96608202">
          <w:marLeft w:val="547"/>
          <w:marRight w:val="0"/>
          <w:marTop w:val="96"/>
          <w:marBottom w:val="0"/>
          <w:divBdr>
            <w:top w:val="none" w:sz="0" w:space="0" w:color="auto"/>
            <w:left w:val="none" w:sz="0" w:space="0" w:color="auto"/>
            <w:bottom w:val="none" w:sz="0" w:space="0" w:color="auto"/>
            <w:right w:val="none" w:sz="0" w:space="0" w:color="auto"/>
          </w:divBdr>
        </w:div>
        <w:div w:id="395665183">
          <w:marLeft w:val="1166"/>
          <w:marRight w:val="0"/>
          <w:marTop w:val="86"/>
          <w:marBottom w:val="0"/>
          <w:divBdr>
            <w:top w:val="none" w:sz="0" w:space="0" w:color="auto"/>
            <w:left w:val="none" w:sz="0" w:space="0" w:color="auto"/>
            <w:bottom w:val="none" w:sz="0" w:space="0" w:color="auto"/>
            <w:right w:val="none" w:sz="0" w:space="0" w:color="auto"/>
          </w:divBdr>
        </w:div>
        <w:div w:id="1267928762">
          <w:marLeft w:val="1800"/>
          <w:marRight w:val="0"/>
          <w:marTop w:val="77"/>
          <w:marBottom w:val="0"/>
          <w:divBdr>
            <w:top w:val="none" w:sz="0" w:space="0" w:color="auto"/>
            <w:left w:val="none" w:sz="0" w:space="0" w:color="auto"/>
            <w:bottom w:val="none" w:sz="0" w:space="0" w:color="auto"/>
            <w:right w:val="none" w:sz="0" w:space="0" w:color="auto"/>
          </w:divBdr>
        </w:div>
      </w:divsChild>
    </w:div>
    <w:div w:id="119540914">
      <w:bodyDiv w:val="1"/>
      <w:marLeft w:val="0"/>
      <w:marRight w:val="0"/>
      <w:marTop w:val="0"/>
      <w:marBottom w:val="0"/>
      <w:divBdr>
        <w:top w:val="none" w:sz="0" w:space="0" w:color="auto"/>
        <w:left w:val="none" w:sz="0" w:space="0" w:color="auto"/>
        <w:bottom w:val="none" w:sz="0" w:space="0" w:color="auto"/>
        <w:right w:val="none" w:sz="0" w:space="0" w:color="auto"/>
      </w:divBdr>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54036487">
      <w:bodyDiv w:val="1"/>
      <w:marLeft w:val="0"/>
      <w:marRight w:val="0"/>
      <w:marTop w:val="0"/>
      <w:marBottom w:val="0"/>
      <w:divBdr>
        <w:top w:val="none" w:sz="0" w:space="0" w:color="auto"/>
        <w:left w:val="none" w:sz="0" w:space="0" w:color="auto"/>
        <w:bottom w:val="none" w:sz="0" w:space="0" w:color="auto"/>
        <w:right w:val="none" w:sz="0" w:space="0" w:color="auto"/>
      </w:divBdr>
      <w:divsChild>
        <w:div w:id="1018585855">
          <w:marLeft w:val="1166"/>
          <w:marRight w:val="0"/>
          <w:marTop w:val="77"/>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23026461">
      <w:bodyDiv w:val="1"/>
      <w:marLeft w:val="0"/>
      <w:marRight w:val="0"/>
      <w:marTop w:val="0"/>
      <w:marBottom w:val="0"/>
      <w:divBdr>
        <w:top w:val="none" w:sz="0" w:space="0" w:color="auto"/>
        <w:left w:val="none" w:sz="0" w:space="0" w:color="auto"/>
        <w:bottom w:val="none" w:sz="0" w:space="0" w:color="auto"/>
        <w:right w:val="none" w:sz="0" w:space="0" w:color="auto"/>
      </w:divBdr>
    </w:div>
    <w:div w:id="228927002">
      <w:bodyDiv w:val="1"/>
      <w:marLeft w:val="0"/>
      <w:marRight w:val="0"/>
      <w:marTop w:val="0"/>
      <w:marBottom w:val="0"/>
      <w:divBdr>
        <w:top w:val="none" w:sz="0" w:space="0" w:color="auto"/>
        <w:left w:val="none" w:sz="0" w:space="0" w:color="auto"/>
        <w:bottom w:val="none" w:sz="0" w:space="0" w:color="auto"/>
        <w:right w:val="none" w:sz="0" w:space="0" w:color="auto"/>
      </w:divBdr>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332223789">
      <w:bodyDiv w:val="1"/>
      <w:marLeft w:val="0"/>
      <w:marRight w:val="0"/>
      <w:marTop w:val="0"/>
      <w:marBottom w:val="0"/>
      <w:divBdr>
        <w:top w:val="none" w:sz="0" w:space="0" w:color="auto"/>
        <w:left w:val="none" w:sz="0" w:space="0" w:color="auto"/>
        <w:bottom w:val="none" w:sz="0" w:space="0" w:color="auto"/>
        <w:right w:val="none" w:sz="0" w:space="0" w:color="auto"/>
      </w:divBdr>
      <w:divsChild>
        <w:div w:id="205407642">
          <w:marLeft w:val="1166"/>
          <w:marRight w:val="0"/>
          <w:marTop w:val="125"/>
          <w:marBottom w:val="0"/>
          <w:divBdr>
            <w:top w:val="none" w:sz="0" w:space="0" w:color="auto"/>
            <w:left w:val="none" w:sz="0" w:space="0" w:color="auto"/>
            <w:bottom w:val="none" w:sz="0" w:space="0" w:color="auto"/>
            <w:right w:val="none" w:sz="0" w:space="0" w:color="auto"/>
          </w:divBdr>
        </w:div>
        <w:div w:id="412629236">
          <w:marLeft w:val="1166"/>
          <w:marRight w:val="0"/>
          <w:marTop w:val="125"/>
          <w:marBottom w:val="0"/>
          <w:divBdr>
            <w:top w:val="none" w:sz="0" w:space="0" w:color="auto"/>
            <w:left w:val="none" w:sz="0" w:space="0" w:color="auto"/>
            <w:bottom w:val="none" w:sz="0" w:space="0" w:color="auto"/>
            <w:right w:val="none" w:sz="0" w:space="0" w:color="auto"/>
          </w:divBdr>
        </w:div>
        <w:div w:id="2033142696">
          <w:marLeft w:val="1166"/>
          <w:marRight w:val="0"/>
          <w:marTop w:val="125"/>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45206195">
      <w:bodyDiv w:val="1"/>
      <w:marLeft w:val="0"/>
      <w:marRight w:val="0"/>
      <w:marTop w:val="0"/>
      <w:marBottom w:val="0"/>
      <w:divBdr>
        <w:top w:val="none" w:sz="0" w:space="0" w:color="auto"/>
        <w:left w:val="none" w:sz="0" w:space="0" w:color="auto"/>
        <w:bottom w:val="none" w:sz="0" w:space="0" w:color="auto"/>
        <w:right w:val="none" w:sz="0" w:space="0" w:color="auto"/>
      </w:divBdr>
      <w:divsChild>
        <w:div w:id="124157650">
          <w:marLeft w:val="547"/>
          <w:marRight w:val="0"/>
          <w:marTop w:val="0"/>
          <w:marBottom w:val="0"/>
          <w:divBdr>
            <w:top w:val="none" w:sz="0" w:space="0" w:color="auto"/>
            <w:left w:val="none" w:sz="0" w:space="0" w:color="auto"/>
            <w:bottom w:val="none" w:sz="0" w:space="0" w:color="auto"/>
            <w:right w:val="none" w:sz="0" w:space="0" w:color="auto"/>
          </w:divBdr>
        </w:div>
        <w:div w:id="1599293415">
          <w:marLeft w:val="1166"/>
          <w:marRight w:val="0"/>
          <w:marTop w:val="0"/>
          <w:marBottom w:val="0"/>
          <w:divBdr>
            <w:top w:val="none" w:sz="0" w:space="0" w:color="auto"/>
            <w:left w:val="none" w:sz="0" w:space="0" w:color="auto"/>
            <w:bottom w:val="none" w:sz="0" w:space="0" w:color="auto"/>
            <w:right w:val="none" w:sz="0" w:space="0" w:color="auto"/>
          </w:divBdr>
        </w:div>
      </w:divsChild>
    </w:div>
    <w:div w:id="355355129">
      <w:bodyDiv w:val="1"/>
      <w:marLeft w:val="0"/>
      <w:marRight w:val="0"/>
      <w:marTop w:val="0"/>
      <w:marBottom w:val="0"/>
      <w:divBdr>
        <w:top w:val="none" w:sz="0" w:space="0" w:color="auto"/>
        <w:left w:val="none" w:sz="0" w:space="0" w:color="auto"/>
        <w:bottom w:val="none" w:sz="0" w:space="0" w:color="auto"/>
        <w:right w:val="none" w:sz="0" w:space="0" w:color="auto"/>
      </w:divBdr>
      <w:divsChild>
        <w:div w:id="2015842850">
          <w:marLeft w:val="0"/>
          <w:marRight w:val="0"/>
          <w:marTop w:val="86"/>
          <w:marBottom w:val="0"/>
          <w:divBdr>
            <w:top w:val="none" w:sz="0" w:space="0" w:color="auto"/>
            <w:left w:val="none" w:sz="0" w:space="0" w:color="auto"/>
            <w:bottom w:val="none" w:sz="0" w:space="0" w:color="auto"/>
            <w:right w:val="none" w:sz="0" w:space="0" w:color="auto"/>
          </w:divBdr>
        </w:div>
      </w:divsChild>
    </w:div>
    <w:div w:id="362293993">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2170555">
      <w:bodyDiv w:val="1"/>
      <w:marLeft w:val="0"/>
      <w:marRight w:val="0"/>
      <w:marTop w:val="0"/>
      <w:marBottom w:val="0"/>
      <w:divBdr>
        <w:top w:val="none" w:sz="0" w:space="0" w:color="auto"/>
        <w:left w:val="none" w:sz="0" w:space="0" w:color="auto"/>
        <w:bottom w:val="none" w:sz="0" w:space="0" w:color="auto"/>
        <w:right w:val="none" w:sz="0" w:space="0" w:color="auto"/>
      </w:divBdr>
      <w:divsChild>
        <w:div w:id="1926187971">
          <w:marLeft w:val="0"/>
          <w:marRight w:val="0"/>
          <w:marTop w:val="0"/>
          <w:marBottom w:val="0"/>
          <w:divBdr>
            <w:top w:val="none" w:sz="0" w:space="0" w:color="auto"/>
            <w:left w:val="none" w:sz="0" w:space="0" w:color="auto"/>
            <w:bottom w:val="none" w:sz="0" w:space="0" w:color="auto"/>
            <w:right w:val="none" w:sz="0" w:space="0" w:color="auto"/>
          </w:divBdr>
          <w:divsChild>
            <w:div w:id="1181777825">
              <w:marLeft w:val="0"/>
              <w:marRight w:val="0"/>
              <w:marTop w:val="0"/>
              <w:marBottom w:val="0"/>
              <w:divBdr>
                <w:top w:val="none" w:sz="0" w:space="0" w:color="auto"/>
                <w:left w:val="none" w:sz="0" w:space="0" w:color="auto"/>
                <w:bottom w:val="none" w:sz="0" w:space="0" w:color="auto"/>
                <w:right w:val="none" w:sz="0" w:space="0" w:color="auto"/>
              </w:divBdr>
              <w:divsChild>
                <w:div w:id="735779904">
                  <w:marLeft w:val="-225"/>
                  <w:marRight w:val="-225"/>
                  <w:marTop w:val="0"/>
                  <w:marBottom w:val="0"/>
                  <w:divBdr>
                    <w:top w:val="none" w:sz="0" w:space="0" w:color="auto"/>
                    <w:left w:val="none" w:sz="0" w:space="0" w:color="auto"/>
                    <w:bottom w:val="none" w:sz="0" w:space="0" w:color="auto"/>
                    <w:right w:val="none" w:sz="0" w:space="0" w:color="auto"/>
                  </w:divBdr>
                  <w:divsChild>
                    <w:div w:id="730158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5609106">
      <w:bodyDiv w:val="1"/>
      <w:marLeft w:val="0"/>
      <w:marRight w:val="0"/>
      <w:marTop w:val="0"/>
      <w:marBottom w:val="0"/>
      <w:divBdr>
        <w:top w:val="none" w:sz="0" w:space="0" w:color="auto"/>
        <w:left w:val="none" w:sz="0" w:space="0" w:color="auto"/>
        <w:bottom w:val="none" w:sz="0" w:space="0" w:color="auto"/>
        <w:right w:val="none" w:sz="0" w:space="0" w:color="auto"/>
      </w:divBdr>
      <w:divsChild>
        <w:div w:id="1568565262">
          <w:marLeft w:val="1166"/>
          <w:marRight w:val="0"/>
          <w:marTop w:val="86"/>
          <w:marBottom w:val="0"/>
          <w:divBdr>
            <w:top w:val="none" w:sz="0" w:space="0" w:color="auto"/>
            <w:left w:val="none" w:sz="0" w:space="0" w:color="auto"/>
            <w:bottom w:val="none" w:sz="0" w:space="0" w:color="auto"/>
            <w:right w:val="none" w:sz="0" w:space="0" w:color="auto"/>
          </w:divBdr>
        </w:div>
        <w:div w:id="1991909115">
          <w:marLeft w:val="1800"/>
          <w:marRight w:val="0"/>
          <w:marTop w:val="77"/>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499658114">
      <w:bodyDiv w:val="1"/>
      <w:marLeft w:val="0"/>
      <w:marRight w:val="0"/>
      <w:marTop w:val="0"/>
      <w:marBottom w:val="0"/>
      <w:divBdr>
        <w:top w:val="none" w:sz="0" w:space="0" w:color="auto"/>
        <w:left w:val="none" w:sz="0" w:space="0" w:color="auto"/>
        <w:bottom w:val="none" w:sz="0" w:space="0" w:color="auto"/>
        <w:right w:val="none" w:sz="0" w:space="0" w:color="auto"/>
      </w:divBdr>
      <w:divsChild>
        <w:div w:id="720128230">
          <w:marLeft w:val="547"/>
          <w:marRight w:val="0"/>
          <w:marTop w:val="96"/>
          <w:marBottom w:val="0"/>
          <w:divBdr>
            <w:top w:val="none" w:sz="0" w:space="0" w:color="auto"/>
            <w:left w:val="none" w:sz="0" w:space="0" w:color="auto"/>
            <w:bottom w:val="none" w:sz="0" w:space="0" w:color="auto"/>
            <w:right w:val="none" w:sz="0" w:space="0" w:color="auto"/>
          </w:divBdr>
        </w:div>
        <w:div w:id="830366174">
          <w:marLeft w:val="547"/>
          <w:marRight w:val="0"/>
          <w:marTop w:val="96"/>
          <w:marBottom w:val="0"/>
          <w:divBdr>
            <w:top w:val="none" w:sz="0" w:space="0" w:color="auto"/>
            <w:left w:val="none" w:sz="0" w:space="0" w:color="auto"/>
            <w:bottom w:val="none" w:sz="0" w:space="0" w:color="auto"/>
            <w:right w:val="none" w:sz="0" w:space="0" w:color="auto"/>
          </w:divBdr>
        </w:div>
      </w:divsChild>
    </w:div>
    <w:div w:id="506941276">
      <w:bodyDiv w:val="1"/>
      <w:marLeft w:val="0"/>
      <w:marRight w:val="0"/>
      <w:marTop w:val="0"/>
      <w:marBottom w:val="0"/>
      <w:divBdr>
        <w:top w:val="none" w:sz="0" w:space="0" w:color="auto"/>
        <w:left w:val="none" w:sz="0" w:space="0" w:color="auto"/>
        <w:bottom w:val="none" w:sz="0" w:space="0" w:color="auto"/>
        <w:right w:val="none" w:sz="0" w:space="0" w:color="auto"/>
      </w:divBdr>
      <w:divsChild>
        <w:div w:id="219488857">
          <w:marLeft w:val="1166"/>
          <w:marRight w:val="0"/>
          <w:marTop w:val="0"/>
          <w:marBottom w:val="0"/>
          <w:divBdr>
            <w:top w:val="none" w:sz="0" w:space="0" w:color="auto"/>
            <w:left w:val="none" w:sz="0" w:space="0" w:color="auto"/>
            <w:bottom w:val="none" w:sz="0" w:space="0" w:color="auto"/>
            <w:right w:val="none" w:sz="0" w:space="0" w:color="auto"/>
          </w:divBdr>
        </w:div>
        <w:div w:id="470635181">
          <w:marLeft w:val="547"/>
          <w:marRight w:val="0"/>
          <w:marTop w:val="0"/>
          <w:marBottom w:val="0"/>
          <w:divBdr>
            <w:top w:val="none" w:sz="0" w:space="0" w:color="auto"/>
            <w:left w:val="none" w:sz="0" w:space="0" w:color="auto"/>
            <w:bottom w:val="none" w:sz="0" w:space="0" w:color="auto"/>
            <w:right w:val="none" w:sz="0" w:space="0" w:color="auto"/>
          </w:divBdr>
        </w:div>
        <w:div w:id="1144735204">
          <w:marLeft w:val="1166"/>
          <w:marRight w:val="0"/>
          <w:marTop w:val="0"/>
          <w:marBottom w:val="0"/>
          <w:divBdr>
            <w:top w:val="none" w:sz="0" w:space="0" w:color="auto"/>
            <w:left w:val="none" w:sz="0" w:space="0" w:color="auto"/>
            <w:bottom w:val="none" w:sz="0" w:space="0" w:color="auto"/>
            <w:right w:val="none" w:sz="0" w:space="0" w:color="auto"/>
          </w:divBdr>
        </w:div>
        <w:div w:id="1280919101">
          <w:marLeft w:val="1166"/>
          <w:marRight w:val="0"/>
          <w:marTop w:val="0"/>
          <w:marBottom w:val="0"/>
          <w:divBdr>
            <w:top w:val="none" w:sz="0" w:space="0" w:color="auto"/>
            <w:left w:val="none" w:sz="0" w:space="0" w:color="auto"/>
            <w:bottom w:val="none" w:sz="0" w:space="0" w:color="auto"/>
            <w:right w:val="none" w:sz="0" w:space="0" w:color="auto"/>
          </w:divBdr>
        </w:div>
        <w:div w:id="1507596036">
          <w:marLeft w:val="1166"/>
          <w:marRight w:val="0"/>
          <w:marTop w:val="0"/>
          <w:marBottom w:val="0"/>
          <w:divBdr>
            <w:top w:val="none" w:sz="0" w:space="0" w:color="auto"/>
            <w:left w:val="none" w:sz="0" w:space="0" w:color="auto"/>
            <w:bottom w:val="none" w:sz="0" w:space="0" w:color="auto"/>
            <w:right w:val="none" w:sz="0" w:space="0" w:color="auto"/>
          </w:divBdr>
        </w:div>
        <w:div w:id="1598053701">
          <w:marLeft w:val="1166"/>
          <w:marRight w:val="0"/>
          <w:marTop w:val="0"/>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0144081">
      <w:bodyDiv w:val="1"/>
      <w:marLeft w:val="0"/>
      <w:marRight w:val="0"/>
      <w:marTop w:val="0"/>
      <w:marBottom w:val="0"/>
      <w:divBdr>
        <w:top w:val="none" w:sz="0" w:space="0" w:color="auto"/>
        <w:left w:val="none" w:sz="0" w:space="0" w:color="auto"/>
        <w:bottom w:val="none" w:sz="0" w:space="0" w:color="auto"/>
        <w:right w:val="none" w:sz="0" w:space="0" w:color="auto"/>
      </w:divBdr>
      <w:divsChild>
        <w:div w:id="111637049">
          <w:marLeft w:val="1800"/>
          <w:marRight w:val="0"/>
          <w:marTop w:val="86"/>
          <w:marBottom w:val="0"/>
          <w:divBdr>
            <w:top w:val="none" w:sz="0" w:space="0" w:color="auto"/>
            <w:left w:val="none" w:sz="0" w:space="0" w:color="auto"/>
            <w:bottom w:val="none" w:sz="0" w:space="0" w:color="auto"/>
            <w:right w:val="none" w:sz="0" w:space="0" w:color="auto"/>
          </w:divBdr>
        </w:div>
        <w:div w:id="755058128">
          <w:marLeft w:val="1800"/>
          <w:marRight w:val="0"/>
          <w:marTop w:val="86"/>
          <w:marBottom w:val="0"/>
          <w:divBdr>
            <w:top w:val="none" w:sz="0" w:space="0" w:color="auto"/>
            <w:left w:val="none" w:sz="0" w:space="0" w:color="auto"/>
            <w:bottom w:val="none" w:sz="0" w:space="0" w:color="auto"/>
            <w:right w:val="none" w:sz="0" w:space="0" w:color="auto"/>
          </w:divBdr>
        </w:div>
        <w:div w:id="1283338987">
          <w:marLeft w:val="2520"/>
          <w:marRight w:val="0"/>
          <w:marTop w:val="67"/>
          <w:marBottom w:val="0"/>
          <w:divBdr>
            <w:top w:val="none" w:sz="0" w:space="0" w:color="auto"/>
            <w:left w:val="none" w:sz="0" w:space="0" w:color="auto"/>
            <w:bottom w:val="none" w:sz="0" w:space="0" w:color="auto"/>
            <w:right w:val="none" w:sz="0" w:space="0" w:color="auto"/>
          </w:divBdr>
        </w:div>
        <w:div w:id="1517692931">
          <w:marLeft w:val="2520"/>
          <w:marRight w:val="0"/>
          <w:marTop w:val="67"/>
          <w:marBottom w:val="0"/>
          <w:divBdr>
            <w:top w:val="none" w:sz="0" w:space="0" w:color="auto"/>
            <w:left w:val="none" w:sz="0" w:space="0" w:color="auto"/>
            <w:bottom w:val="none" w:sz="0" w:space="0" w:color="auto"/>
            <w:right w:val="none" w:sz="0" w:space="0" w:color="auto"/>
          </w:divBdr>
        </w:div>
        <w:div w:id="1989283319">
          <w:marLeft w:val="1800"/>
          <w:marRight w:val="0"/>
          <w:marTop w:val="86"/>
          <w:marBottom w:val="0"/>
          <w:divBdr>
            <w:top w:val="none" w:sz="0" w:space="0" w:color="auto"/>
            <w:left w:val="none" w:sz="0" w:space="0" w:color="auto"/>
            <w:bottom w:val="none" w:sz="0" w:space="0" w:color="auto"/>
            <w:right w:val="none" w:sz="0" w:space="0" w:color="auto"/>
          </w:divBdr>
        </w:div>
      </w:divsChild>
    </w:div>
    <w:div w:id="518396566">
      <w:bodyDiv w:val="1"/>
      <w:marLeft w:val="0"/>
      <w:marRight w:val="0"/>
      <w:marTop w:val="0"/>
      <w:marBottom w:val="0"/>
      <w:divBdr>
        <w:top w:val="none" w:sz="0" w:space="0" w:color="auto"/>
        <w:left w:val="none" w:sz="0" w:space="0" w:color="auto"/>
        <w:bottom w:val="none" w:sz="0" w:space="0" w:color="auto"/>
        <w:right w:val="none" w:sz="0" w:space="0" w:color="auto"/>
      </w:divBdr>
      <w:divsChild>
        <w:div w:id="295572579">
          <w:marLeft w:val="1166"/>
          <w:marRight w:val="0"/>
          <w:marTop w:val="77"/>
          <w:marBottom w:val="0"/>
          <w:divBdr>
            <w:top w:val="none" w:sz="0" w:space="0" w:color="auto"/>
            <w:left w:val="none" w:sz="0" w:space="0" w:color="auto"/>
            <w:bottom w:val="none" w:sz="0" w:space="0" w:color="auto"/>
            <w:right w:val="none" w:sz="0" w:space="0" w:color="auto"/>
          </w:divBdr>
        </w:div>
        <w:div w:id="371149564">
          <w:marLeft w:val="547"/>
          <w:marRight w:val="0"/>
          <w:marTop w:val="96"/>
          <w:marBottom w:val="0"/>
          <w:divBdr>
            <w:top w:val="none" w:sz="0" w:space="0" w:color="auto"/>
            <w:left w:val="none" w:sz="0" w:space="0" w:color="auto"/>
            <w:bottom w:val="none" w:sz="0" w:space="0" w:color="auto"/>
            <w:right w:val="none" w:sz="0" w:space="0" w:color="auto"/>
          </w:divBdr>
        </w:div>
        <w:div w:id="420879639">
          <w:marLeft w:val="1166"/>
          <w:marRight w:val="0"/>
          <w:marTop w:val="77"/>
          <w:marBottom w:val="0"/>
          <w:divBdr>
            <w:top w:val="none" w:sz="0" w:space="0" w:color="auto"/>
            <w:left w:val="none" w:sz="0" w:space="0" w:color="auto"/>
            <w:bottom w:val="none" w:sz="0" w:space="0" w:color="auto"/>
            <w:right w:val="none" w:sz="0" w:space="0" w:color="auto"/>
          </w:divBdr>
        </w:div>
        <w:div w:id="534006118">
          <w:marLeft w:val="1166"/>
          <w:marRight w:val="0"/>
          <w:marTop w:val="77"/>
          <w:marBottom w:val="0"/>
          <w:divBdr>
            <w:top w:val="none" w:sz="0" w:space="0" w:color="auto"/>
            <w:left w:val="none" w:sz="0" w:space="0" w:color="auto"/>
            <w:bottom w:val="none" w:sz="0" w:space="0" w:color="auto"/>
            <w:right w:val="none" w:sz="0" w:space="0" w:color="auto"/>
          </w:divBdr>
        </w:div>
        <w:div w:id="564680206">
          <w:marLeft w:val="1166"/>
          <w:marRight w:val="0"/>
          <w:marTop w:val="77"/>
          <w:marBottom w:val="0"/>
          <w:divBdr>
            <w:top w:val="none" w:sz="0" w:space="0" w:color="auto"/>
            <w:left w:val="none" w:sz="0" w:space="0" w:color="auto"/>
            <w:bottom w:val="none" w:sz="0" w:space="0" w:color="auto"/>
            <w:right w:val="none" w:sz="0" w:space="0" w:color="auto"/>
          </w:divBdr>
        </w:div>
        <w:div w:id="891385652">
          <w:marLeft w:val="1166"/>
          <w:marRight w:val="0"/>
          <w:marTop w:val="77"/>
          <w:marBottom w:val="0"/>
          <w:divBdr>
            <w:top w:val="none" w:sz="0" w:space="0" w:color="auto"/>
            <w:left w:val="none" w:sz="0" w:space="0" w:color="auto"/>
            <w:bottom w:val="none" w:sz="0" w:space="0" w:color="auto"/>
            <w:right w:val="none" w:sz="0" w:space="0" w:color="auto"/>
          </w:divBdr>
        </w:div>
        <w:div w:id="936210337">
          <w:marLeft w:val="1166"/>
          <w:marRight w:val="0"/>
          <w:marTop w:val="77"/>
          <w:marBottom w:val="0"/>
          <w:divBdr>
            <w:top w:val="none" w:sz="0" w:space="0" w:color="auto"/>
            <w:left w:val="none" w:sz="0" w:space="0" w:color="auto"/>
            <w:bottom w:val="none" w:sz="0" w:space="0" w:color="auto"/>
            <w:right w:val="none" w:sz="0" w:space="0" w:color="auto"/>
          </w:divBdr>
        </w:div>
        <w:div w:id="948857208">
          <w:marLeft w:val="1166"/>
          <w:marRight w:val="0"/>
          <w:marTop w:val="77"/>
          <w:marBottom w:val="0"/>
          <w:divBdr>
            <w:top w:val="none" w:sz="0" w:space="0" w:color="auto"/>
            <w:left w:val="none" w:sz="0" w:space="0" w:color="auto"/>
            <w:bottom w:val="none" w:sz="0" w:space="0" w:color="auto"/>
            <w:right w:val="none" w:sz="0" w:space="0" w:color="auto"/>
          </w:divBdr>
        </w:div>
        <w:div w:id="960111644">
          <w:marLeft w:val="1166"/>
          <w:marRight w:val="0"/>
          <w:marTop w:val="77"/>
          <w:marBottom w:val="0"/>
          <w:divBdr>
            <w:top w:val="none" w:sz="0" w:space="0" w:color="auto"/>
            <w:left w:val="none" w:sz="0" w:space="0" w:color="auto"/>
            <w:bottom w:val="none" w:sz="0" w:space="0" w:color="auto"/>
            <w:right w:val="none" w:sz="0" w:space="0" w:color="auto"/>
          </w:divBdr>
        </w:div>
        <w:div w:id="1537887969">
          <w:marLeft w:val="1166"/>
          <w:marRight w:val="0"/>
          <w:marTop w:val="77"/>
          <w:marBottom w:val="0"/>
          <w:divBdr>
            <w:top w:val="none" w:sz="0" w:space="0" w:color="auto"/>
            <w:left w:val="none" w:sz="0" w:space="0" w:color="auto"/>
            <w:bottom w:val="none" w:sz="0" w:space="0" w:color="auto"/>
            <w:right w:val="none" w:sz="0" w:space="0" w:color="auto"/>
          </w:divBdr>
        </w:div>
        <w:div w:id="1572082597">
          <w:marLeft w:val="1166"/>
          <w:marRight w:val="0"/>
          <w:marTop w:val="77"/>
          <w:marBottom w:val="0"/>
          <w:divBdr>
            <w:top w:val="none" w:sz="0" w:space="0" w:color="auto"/>
            <w:left w:val="none" w:sz="0" w:space="0" w:color="auto"/>
            <w:bottom w:val="none" w:sz="0" w:space="0" w:color="auto"/>
            <w:right w:val="none" w:sz="0" w:space="0" w:color="auto"/>
          </w:divBdr>
        </w:div>
        <w:div w:id="1632860403">
          <w:marLeft w:val="547"/>
          <w:marRight w:val="0"/>
          <w:marTop w:val="96"/>
          <w:marBottom w:val="0"/>
          <w:divBdr>
            <w:top w:val="none" w:sz="0" w:space="0" w:color="auto"/>
            <w:left w:val="none" w:sz="0" w:space="0" w:color="auto"/>
            <w:bottom w:val="none" w:sz="0" w:space="0" w:color="auto"/>
            <w:right w:val="none" w:sz="0" w:space="0" w:color="auto"/>
          </w:divBdr>
        </w:div>
        <w:div w:id="1675838446">
          <w:marLeft w:val="1166"/>
          <w:marRight w:val="0"/>
          <w:marTop w:val="77"/>
          <w:marBottom w:val="0"/>
          <w:divBdr>
            <w:top w:val="none" w:sz="0" w:space="0" w:color="auto"/>
            <w:left w:val="none" w:sz="0" w:space="0" w:color="auto"/>
            <w:bottom w:val="none" w:sz="0" w:space="0" w:color="auto"/>
            <w:right w:val="none" w:sz="0" w:space="0" w:color="auto"/>
          </w:divBdr>
        </w:div>
        <w:div w:id="1885094952">
          <w:marLeft w:val="547"/>
          <w:marRight w:val="0"/>
          <w:marTop w:val="96"/>
          <w:marBottom w:val="0"/>
          <w:divBdr>
            <w:top w:val="none" w:sz="0" w:space="0" w:color="auto"/>
            <w:left w:val="none" w:sz="0" w:space="0" w:color="auto"/>
            <w:bottom w:val="none" w:sz="0" w:space="0" w:color="auto"/>
            <w:right w:val="none" w:sz="0" w:space="0" w:color="auto"/>
          </w:divBdr>
        </w:div>
        <w:div w:id="2059351803">
          <w:marLeft w:val="547"/>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46256210">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621037729">
      <w:bodyDiv w:val="1"/>
      <w:marLeft w:val="0"/>
      <w:marRight w:val="0"/>
      <w:marTop w:val="0"/>
      <w:marBottom w:val="0"/>
      <w:divBdr>
        <w:top w:val="none" w:sz="0" w:space="0" w:color="auto"/>
        <w:left w:val="none" w:sz="0" w:space="0" w:color="auto"/>
        <w:bottom w:val="none" w:sz="0" w:space="0" w:color="auto"/>
        <w:right w:val="none" w:sz="0" w:space="0" w:color="auto"/>
      </w:divBdr>
    </w:div>
    <w:div w:id="621614184">
      <w:bodyDiv w:val="1"/>
      <w:marLeft w:val="0"/>
      <w:marRight w:val="0"/>
      <w:marTop w:val="0"/>
      <w:marBottom w:val="0"/>
      <w:divBdr>
        <w:top w:val="none" w:sz="0" w:space="0" w:color="auto"/>
        <w:left w:val="none" w:sz="0" w:space="0" w:color="auto"/>
        <w:bottom w:val="none" w:sz="0" w:space="0" w:color="auto"/>
        <w:right w:val="none" w:sz="0" w:space="0" w:color="auto"/>
      </w:divBdr>
    </w:div>
    <w:div w:id="624846341">
      <w:bodyDiv w:val="1"/>
      <w:marLeft w:val="0"/>
      <w:marRight w:val="0"/>
      <w:marTop w:val="0"/>
      <w:marBottom w:val="0"/>
      <w:divBdr>
        <w:top w:val="none" w:sz="0" w:space="0" w:color="auto"/>
        <w:left w:val="none" w:sz="0" w:space="0" w:color="auto"/>
        <w:bottom w:val="none" w:sz="0" w:space="0" w:color="auto"/>
        <w:right w:val="none" w:sz="0" w:space="0" w:color="auto"/>
      </w:divBdr>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2317039">
      <w:bodyDiv w:val="1"/>
      <w:marLeft w:val="0"/>
      <w:marRight w:val="0"/>
      <w:marTop w:val="0"/>
      <w:marBottom w:val="0"/>
      <w:divBdr>
        <w:top w:val="none" w:sz="0" w:space="0" w:color="auto"/>
        <w:left w:val="none" w:sz="0" w:space="0" w:color="auto"/>
        <w:bottom w:val="none" w:sz="0" w:space="0" w:color="auto"/>
        <w:right w:val="none" w:sz="0" w:space="0" w:color="auto"/>
      </w:divBdr>
      <w:divsChild>
        <w:div w:id="738599872">
          <w:marLeft w:val="0"/>
          <w:marRight w:val="0"/>
          <w:marTop w:val="0"/>
          <w:marBottom w:val="60"/>
          <w:divBdr>
            <w:top w:val="none" w:sz="0" w:space="0" w:color="auto"/>
            <w:left w:val="none" w:sz="0" w:space="0" w:color="auto"/>
            <w:bottom w:val="none" w:sz="0" w:space="0" w:color="auto"/>
            <w:right w:val="none" w:sz="0" w:space="0" w:color="auto"/>
          </w:divBdr>
          <w:divsChild>
            <w:div w:id="362826031">
              <w:marLeft w:val="90"/>
              <w:marRight w:val="0"/>
              <w:marTop w:val="0"/>
              <w:marBottom w:val="0"/>
              <w:divBdr>
                <w:top w:val="single" w:sz="6" w:space="5" w:color="E8E8E8"/>
                <w:left w:val="single" w:sz="6" w:space="7" w:color="E8E8E8"/>
                <w:bottom w:val="single" w:sz="6" w:space="5" w:color="E8E8E8"/>
                <w:right w:val="single" w:sz="6" w:space="7" w:color="E8E8E8"/>
              </w:divBdr>
              <w:divsChild>
                <w:div w:id="435829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0249837">
      <w:bodyDiv w:val="1"/>
      <w:marLeft w:val="0"/>
      <w:marRight w:val="0"/>
      <w:marTop w:val="0"/>
      <w:marBottom w:val="0"/>
      <w:divBdr>
        <w:top w:val="none" w:sz="0" w:space="0" w:color="auto"/>
        <w:left w:val="none" w:sz="0" w:space="0" w:color="auto"/>
        <w:bottom w:val="none" w:sz="0" w:space="0" w:color="auto"/>
        <w:right w:val="none" w:sz="0" w:space="0" w:color="auto"/>
      </w:divBdr>
      <w:divsChild>
        <w:div w:id="47732197">
          <w:marLeft w:val="547"/>
          <w:marRight w:val="0"/>
          <w:marTop w:val="115"/>
          <w:marBottom w:val="0"/>
          <w:divBdr>
            <w:top w:val="none" w:sz="0" w:space="0" w:color="auto"/>
            <w:left w:val="none" w:sz="0" w:space="0" w:color="auto"/>
            <w:bottom w:val="none" w:sz="0" w:space="0" w:color="auto"/>
            <w:right w:val="none" w:sz="0" w:space="0" w:color="auto"/>
          </w:divBdr>
        </w:div>
        <w:div w:id="797071180">
          <w:marLeft w:val="1166"/>
          <w:marRight w:val="0"/>
          <w:marTop w:val="96"/>
          <w:marBottom w:val="0"/>
          <w:divBdr>
            <w:top w:val="none" w:sz="0" w:space="0" w:color="auto"/>
            <w:left w:val="none" w:sz="0" w:space="0" w:color="auto"/>
            <w:bottom w:val="none" w:sz="0" w:space="0" w:color="auto"/>
            <w:right w:val="none" w:sz="0" w:space="0" w:color="auto"/>
          </w:divBdr>
        </w:div>
        <w:div w:id="1928344381">
          <w:marLeft w:val="1166"/>
          <w:marRight w:val="0"/>
          <w:marTop w:val="9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0243073">
      <w:bodyDiv w:val="1"/>
      <w:marLeft w:val="0"/>
      <w:marRight w:val="0"/>
      <w:marTop w:val="0"/>
      <w:marBottom w:val="0"/>
      <w:divBdr>
        <w:top w:val="none" w:sz="0" w:space="0" w:color="auto"/>
        <w:left w:val="none" w:sz="0" w:space="0" w:color="auto"/>
        <w:bottom w:val="none" w:sz="0" w:space="0" w:color="auto"/>
        <w:right w:val="none" w:sz="0" w:space="0" w:color="auto"/>
      </w:divBdr>
      <w:divsChild>
        <w:div w:id="11030067">
          <w:marLeft w:val="1166"/>
          <w:marRight w:val="0"/>
          <w:marTop w:val="106"/>
          <w:marBottom w:val="0"/>
          <w:divBdr>
            <w:top w:val="none" w:sz="0" w:space="0" w:color="auto"/>
            <w:left w:val="none" w:sz="0" w:space="0" w:color="auto"/>
            <w:bottom w:val="none" w:sz="0" w:space="0" w:color="auto"/>
            <w:right w:val="none" w:sz="0" w:space="0" w:color="auto"/>
          </w:divBdr>
        </w:div>
        <w:div w:id="319424418">
          <w:marLeft w:val="1166"/>
          <w:marRight w:val="0"/>
          <w:marTop w:val="115"/>
          <w:marBottom w:val="0"/>
          <w:divBdr>
            <w:top w:val="none" w:sz="0" w:space="0" w:color="auto"/>
            <w:left w:val="none" w:sz="0" w:space="0" w:color="auto"/>
            <w:bottom w:val="none" w:sz="0" w:space="0" w:color="auto"/>
            <w:right w:val="none" w:sz="0" w:space="0" w:color="auto"/>
          </w:divBdr>
        </w:div>
        <w:div w:id="447698754">
          <w:marLeft w:val="1800"/>
          <w:marRight w:val="0"/>
          <w:marTop w:val="96"/>
          <w:marBottom w:val="0"/>
          <w:divBdr>
            <w:top w:val="none" w:sz="0" w:space="0" w:color="auto"/>
            <w:left w:val="none" w:sz="0" w:space="0" w:color="auto"/>
            <w:bottom w:val="none" w:sz="0" w:space="0" w:color="auto"/>
            <w:right w:val="none" w:sz="0" w:space="0" w:color="auto"/>
          </w:divBdr>
        </w:div>
        <w:div w:id="533422220">
          <w:marLeft w:val="1166"/>
          <w:marRight w:val="0"/>
          <w:marTop w:val="106"/>
          <w:marBottom w:val="0"/>
          <w:divBdr>
            <w:top w:val="none" w:sz="0" w:space="0" w:color="auto"/>
            <w:left w:val="none" w:sz="0" w:space="0" w:color="auto"/>
            <w:bottom w:val="none" w:sz="0" w:space="0" w:color="auto"/>
            <w:right w:val="none" w:sz="0" w:space="0" w:color="auto"/>
          </w:divBdr>
        </w:div>
        <w:div w:id="942612590">
          <w:marLeft w:val="1800"/>
          <w:marRight w:val="0"/>
          <w:marTop w:val="96"/>
          <w:marBottom w:val="0"/>
          <w:divBdr>
            <w:top w:val="none" w:sz="0" w:space="0" w:color="auto"/>
            <w:left w:val="none" w:sz="0" w:space="0" w:color="auto"/>
            <w:bottom w:val="none" w:sz="0" w:space="0" w:color="auto"/>
            <w:right w:val="none" w:sz="0" w:space="0" w:color="auto"/>
          </w:divBdr>
        </w:div>
        <w:div w:id="1051997337">
          <w:marLeft w:val="1166"/>
          <w:marRight w:val="0"/>
          <w:marTop w:val="106"/>
          <w:marBottom w:val="0"/>
          <w:divBdr>
            <w:top w:val="none" w:sz="0" w:space="0" w:color="auto"/>
            <w:left w:val="none" w:sz="0" w:space="0" w:color="auto"/>
            <w:bottom w:val="none" w:sz="0" w:space="0" w:color="auto"/>
            <w:right w:val="none" w:sz="0" w:space="0" w:color="auto"/>
          </w:divBdr>
        </w:div>
        <w:div w:id="1420175786">
          <w:marLeft w:val="1166"/>
          <w:marRight w:val="0"/>
          <w:marTop w:val="115"/>
          <w:marBottom w:val="0"/>
          <w:divBdr>
            <w:top w:val="none" w:sz="0" w:space="0" w:color="auto"/>
            <w:left w:val="none" w:sz="0" w:space="0" w:color="auto"/>
            <w:bottom w:val="none" w:sz="0" w:space="0" w:color="auto"/>
            <w:right w:val="none" w:sz="0" w:space="0" w:color="auto"/>
          </w:divBdr>
        </w:div>
      </w:divsChild>
    </w:div>
    <w:div w:id="875460465">
      <w:bodyDiv w:val="1"/>
      <w:marLeft w:val="0"/>
      <w:marRight w:val="0"/>
      <w:marTop w:val="0"/>
      <w:marBottom w:val="0"/>
      <w:divBdr>
        <w:top w:val="none" w:sz="0" w:space="0" w:color="auto"/>
        <w:left w:val="none" w:sz="0" w:space="0" w:color="auto"/>
        <w:bottom w:val="none" w:sz="0" w:space="0" w:color="auto"/>
        <w:right w:val="none" w:sz="0" w:space="0" w:color="auto"/>
      </w:divBdr>
      <w:divsChild>
        <w:div w:id="749160798">
          <w:marLeft w:val="1800"/>
          <w:marRight w:val="0"/>
          <w:marTop w:val="86"/>
          <w:marBottom w:val="0"/>
          <w:divBdr>
            <w:top w:val="none" w:sz="0" w:space="0" w:color="auto"/>
            <w:left w:val="none" w:sz="0" w:space="0" w:color="auto"/>
            <w:bottom w:val="none" w:sz="0" w:space="0" w:color="auto"/>
            <w:right w:val="none" w:sz="0" w:space="0" w:color="auto"/>
          </w:divBdr>
        </w:div>
        <w:div w:id="1027869538">
          <w:marLeft w:val="1800"/>
          <w:marRight w:val="0"/>
          <w:marTop w:val="72"/>
          <w:marBottom w:val="0"/>
          <w:divBdr>
            <w:top w:val="none" w:sz="0" w:space="0" w:color="auto"/>
            <w:left w:val="none" w:sz="0" w:space="0" w:color="auto"/>
            <w:bottom w:val="none" w:sz="0" w:space="0" w:color="auto"/>
            <w:right w:val="none" w:sz="0" w:space="0" w:color="auto"/>
          </w:divBdr>
        </w:div>
        <w:div w:id="1062405789">
          <w:marLeft w:val="2520"/>
          <w:marRight w:val="0"/>
          <w:marTop w:val="53"/>
          <w:marBottom w:val="0"/>
          <w:divBdr>
            <w:top w:val="none" w:sz="0" w:space="0" w:color="auto"/>
            <w:left w:val="none" w:sz="0" w:space="0" w:color="auto"/>
            <w:bottom w:val="none" w:sz="0" w:space="0" w:color="auto"/>
            <w:right w:val="none" w:sz="0" w:space="0" w:color="auto"/>
          </w:divBdr>
        </w:div>
        <w:div w:id="1070613217">
          <w:marLeft w:val="2520"/>
          <w:marRight w:val="0"/>
          <w:marTop w:val="67"/>
          <w:marBottom w:val="0"/>
          <w:divBdr>
            <w:top w:val="none" w:sz="0" w:space="0" w:color="auto"/>
            <w:left w:val="none" w:sz="0" w:space="0" w:color="auto"/>
            <w:bottom w:val="none" w:sz="0" w:space="0" w:color="auto"/>
            <w:right w:val="none" w:sz="0" w:space="0" w:color="auto"/>
          </w:divBdr>
        </w:div>
        <w:div w:id="1401978732">
          <w:marLeft w:val="1800"/>
          <w:marRight w:val="0"/>
          <w:marTop w:val="86"/>
          <w:marBottom w:val="0"/>
          <w:divBdr>
            <w:top w:val="none" w:sz="0" w:space="0" w:color="auto"/>
            <w:left w:val="none" w:sz="0" w:space="0" w:color="auto"/>
            <w:bottom w:val="none" w:sz="0" w:space="0" w:color="auto"/>
            <w:right w:val="none" w:sz="0" w:space="0" w:color="auto"/>
          </w:divBdr>
        </w:div>
        <w:div w:id="1532305642">
          <w:marLeft w:val="1800"/>
          <w:marRight w:val="0"/>
          <w:marTop w:val="86"/>
          <w:marBottom w:val="0"/>
          <w:divBdr>
            <w:top w:val="none" w:sz="0" w:space="0" w:color="auto"/>
            <w:left w:val="none" w:sz="0" w:space="0" w:color="auto"/>
            <w:bottom w:val="none" w:sz="0" w:space="0" w:color="auto"/>
            <w:right w:val="none" w:sz="0" w:space="0" w:color="auto"/>
          </w:divBdr>
        </w:div>
        <w:div w:id="1615356809">
          <w:marLeft w:val="1166"/>
          <w:marRight w:val="0"/>
          <w:marTop w:val="96"/>
          <w:marBottom w:val="0"/>
          <w:divBdr>
            <w:top w:val="none" w:sz="0" w:space="0" w:color="auto"/>
            <w:left w:val="none" w:sz="0" w:space="0" w:color="auto"/>
            <w:bottom w:val="none" w:sz="0" w:space="0" w:color="auto"/>
            <w:right w:val="none" w:sz="0" w:space="0" w:color="auto"/>
          </w:divBdr>
        </w:div>
        <w:div w:id="1842961263">
          <w:marLeft w:val="2520"/>
          <w:marRight w:val="0"/>
          <w:marTop w:val="67"/>
          <w:marBottom w:val="0"/>
          <w:divBdr>
            <w:top w:val="none" w:sz="0" w:space="0" w:color="auto"/>
            <w:left w:val="none" w:sz="0" w:space="0" w:color="auto"/>
            <w:bottom w:val="none" w:sz="0" w:space="0" w:color="auto"/>
            <w:right w:val="none" w:sz="0" w:space="0" w:color="auto"/>
          </w:divBdr>
        </w:div>
      </w:divsChild>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90111288">
      <w:bodyDiv w:val="1"/>
      <w:marLeft w:val="0"/>
      <w:marRight w:val="0"/>
      <w:marTop w:val="0"/>
      <w:marBottom w:val="0"/>
      <w:divBdr>
        <w:top w:val="none" w:sz="0" w:space="0" w:color="auto"/>
        <w:left w:val="none" w:sz="0" w:space="0" w:color="auto"/>
        <w:bottom w:val="none" w:sz="0" w:space="0" w:color="auto"/>
        <w:right w:val="none" w:sz="0" w:space="0" w:color="auto"/>
      </w:divBdr>
    </w:div>
    <w:div w:id="893270121">
      <w:bodyDiv w:val="1"/>
      <w:marLeft w:val="0"/>
      <w:marRight w:val="0"/>
      <w:marTop w:val="0"/>
      <w:marBottom w:val="0"/>
      <w:divBdr>
        <w:top w:val="none" w:sz="0" w:space="0" w:color="auto"/>
        <w:left w:val="none" w:sz="0" w:space="0" w:color="auto"/>
        <w:bottom w:val="none" w:sz="0" w:space="0" w:color="auto"/>
        <w:right w:val="none" w:sz="0" w:space="0" w:color="auto"/>
      </w:divBdr>
      <w:divsChild>
        <w:div w:id="875001640">
          <w:marLeft w:val="547"/>
          <w:marRight w:val="0"/>
          <w:marTop w:val="67"/>
          <w:marBottom w:val="0"/>
          <w:divBdr>
            <w:top w:val="none" w:sz="0" w:space="0" w:color="auto"/>
            <w:left w:val="none" w:sz="0" w:space="0" w:color="auto"/>
            <w:bottom w:val="none" w:sz="0" w:space="0" w:color="auto"/>
            <w:right w:val="none" w:sz="0" w:space="0" w:color="auto"/>
          </w:divBdr>
        </w:div>
        <w:div w:id="1118180435">
          <w:marLeft w:val="1166"/>
          <w:marRight w:val="0"/>
          <w:marTop w:val="58"/>
          <w:marBottom w:val="0"/>
          <w:divBdr>
            <w:top w:val="none" w:sz="0" w:space="0" w:color="auto"/>
            <w:left w:val="none" w:sz="0" w:space="0" w:color="auto"/>
            <w:bottom w:val="none" w:sz="0" w:space="0" w:color="auto"/>
            <w:right w:val="none" w:sz="0" w:space="0" w:color="auto"/>
          </w:divBdr>
        </w:div>
        <w:div w:id="1145001101">
          <w:marLeft w:val="1166"/>
          <w:marRight w:val="0"/>
          <w:marTop w:val="58"/>
          <w:marBottom w:val="0"/>
          <w:divBdr>
            <w:top w:val="none" w:sz="0" w:space="0" w:color="auto"/>
            <w:left w:val="none" w:sz="0" w:space="0" w:color="auto"/>
            <w:bottom w:val="none" w:sz="0" w:space="0" w:color="auto"/>
            <w:right w:val="none" w:sz="0" w:space="0" w:color="auto"/>
          </w:divBdr>
        </w:div>
        <w:div w:id="1384871547">
          <w:marLeft w:val="1166"/>
          <w:marRight w:val="0"/>
          <w:marTop w:val="58"/>
          <w:marBottom w:val="0"/>
          <w:divBdr>
            <w:top w:val="none" w:sz="0" w:space="0" w:color="auto"/>
            <w:left w:val="none" w:sz="0" w:space="0" w:color="auto"/>
            <w:bottom w:val="none" w:sz="0" w:space="0" w:color="auto"/>
            <w:right w:val="none" w:sz="0" w:space="0" w:color="auto"/>
          </w:divBdr>
        </w:div>
        <w:div w:id="1945920124">
          <w:marLeft w:val="1166"/>
          <w:marRight w:val="0"/>
          <w:marTop w:val="58"/>
          <w:marBottom w:val="0"/>
          <w:divBdr>
            <w:top w:val="none" w:sz="0" w:space="0" w:color="auto"/>
            <w:left w:val="none" w:sz="0" w:space="0" w:color="auto"/>
            <w:bottom w:val="none" w:sz="0" w:space="0" w:color="auto"/>
            <w:right w:val="none" w:sz="0" w:space="0" w:color="auto"/>
          </w:divBdr>
        </w:div>
        <w:div w:id="1992101707">
          <w:marLeft w:val="1166"/>
          <w:marRight w:val="0"/>
          <w:marTop w:val="58"/>
          <w:marBottom w:val="0"/>
          <w:divBdr>
            <w:top w:val="none" w:sz="0" w:space="0" w:color="auto"/>
            <w:left w:val="none" w:sz="0" w:space="0" w:color="auto"/>
            <w:bottom w:val="none" w:sz="0" w:space="0" w:color="auto"/>
            <w:right w:val="none" w:sz="0" w:space="0" w:color="auto"/>
          </w:divBdr>
        </w:div>
      </w:divsChild>
    </w:div>
    <w:div w:id="898052629">
      <w:bodyDiv w:val="1"/>
      <w:marLeft w:val="0"/>
      <w:marRight w:val="0"/>
      <w:marTop w:val="0"/>
      <w:marBottom w:val="0"/>
      <w:divBdr>
        <w:top w:val="none" w:sz="0" w:space="0" w:color="auto"/>
        <w:left w:val="none" w:sz="0" w:space="0" w:color="auto"/>
        <w:bottom w:val="none" w:sz="0" w:space="0" w:color="auto"/>
        <w:right w:val="none" w:sz="0" w:space="0" w:color="auto"/>
      </w:divBdr>
      <w:divsChild>
        <w:div w:id="338240528">
          <w:marLeft w:val="360"/>
          <w:marRight w:val="0"/>
          <w:marTop w:val="200"/>
          <w:marBottom w:val="0"/>
          <w:divBdr>
            <w:top w:val="none" w:sz="0" w:space="0" w:color="auto"/>
            <w:left w:val="none" w:sz="0" w:space="0" w:color="auto"/>
            <w:bottom w:val="none" w:sz="0" w:space="0" w:color="auto"/>
            <w:right w:val="none" w:sz="0" w:space="0" w:color="auto"/>
          </w:divBdr>
        </w:div>
        <w:div w:id="474643322">
          <w:marLeft w:val="360"/>
          <w:marRight w:val="0"/>
          <w:marTop w:val="200"/>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31932366">
      <w:bodyDiv w:val="1"/>
      <w:marLeft w:val="0"/>
      <w:marRight w:val="0"/>
      <w:marTop w:val="0"/>
      <w:marBottom w:val="0"/>
      <w:divBdr>
        <w:top w:val="none" w:sz="0" w:space="0" w:color="auto"/>
        <w:left w:val="none" w:sz="0" w:space="0" w:color="auto"/>
        <w:bottom w:val="none" w:sz="0" w:space="0" w:color="auto"/>
        <w:right w:val="none" w:sz="0" w:space="0" w:color="auto"/>
      </w:divBdr>
      <w:divsChild>
        <w:div w:id="1986858593">
          <w:marLeft w:val="1267"/>
          <w:marRight w:val="0"/>
          <w:marTop w:val="0"/>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56958096">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1022128638">
      <w:bodyDiv w:val="1"/>
      <w:marLeft w:val="0"/>
      <w:marRight w:val="0"/>
      <w:marTop w:val="0"/>
      <w:marBottom w:val="0"/>
      <w:divBdr>
        <w:top w:val="none" w:sz="0" w:space="0" w:color="auto"/>
        <w:left w:val="none" w:sz="0" w:space="0" w:color="auto"/>
        <w:bottom w:val="none" w:sz="0" w:space="0" w:color="auto"/>
        <w:right w:val="none" w:sz="0" w:space="0" w:color="auto"/>
      </w:divBdr>
      <w:divsChild>
        <w:div w:id="3094173">
          <w:marLeft w:val="360"/>
          <w:marRight w:val="0"/>
          <w:marTop w:val="200"/>
          <w:marBottom w:val="0"/>
          <w:divBdr>
            <w:top w:val="none" w:sz="0" w:space="0" w:color="auto"/>
            <w:left w:val="none" w:sz="0" w:space="0" w:color="auto"/>
            <w:bottom w:val="none" w:sz="0" w:space="0" w:color="auto"/>
            <w:right w:val="none" w:sz="0" w:space="0" w:color="auto"/>
          </w:divBdr>
        </w:div>
        <w:div w:id="283461231">
          <w:marLeft w:val="1080"/>
          <w:marRight w:val="0"/>
          <w:marTop w:val="100"/>
          <w:marBottom w:val="0"/>
          <w:divBdr>
            <w:top w:val="none" w:sz="0" w:space="0" w:color="auto"/>
            <w:left w:val="none" w:sz="0" w:space="0" w:color="auto"/>
            <w:bottom w:val="none" w:sz="0" w:space="0" w:color="auto"/>
            <w:right w:val="none" w:sz="0" w:space="0" w:color="auto"/>
          </w:divBdr>
        </w:div>
        <w:div w:id="318073324">
          <w:marLeft w:val="360"/>
          <w:marRight w:val="0"/>
          <w:marTop w:val="200"/>
          <w:marBottom w:val="0"/>
          <w:divBdr>
            <w:top w:val="none" w:sz="0" w:space="0" w:color="auto"/>
            <w:left w:val="none" w:sz="0" w:space="0" w:color="auto"/>
            <w:bottom w:val="none" w:sz="0" w:space="0" w:color="auto"/>
            <w:right w:val="none" w:sz="0" w:space="0" w:color="auto"/>
          </w:divBdr>
        </w:div>
        <w:div w:id="411701890">
          <w:marLeft w:val="1800"/>
          <w:marRight w:val="0"/>
          <w:marTop w:val="100"/>
          <w:marBottom w:val="0"/>
          <w:divBdr>
            <w:top w:val="none" w:sz="0" w:space="0" w:color="auto"/>
            <w:left w:val="none" w:sz="0" w:space="0" w:color="auto"/>
            <w:bottom w:val="none" w:sz="0" w:space="0" w:color="auto"/>
            <w:right w:val="none" w:sz="0" w:space="0" w:color="auto"/>
          </w:divBdr>
        </w:div>
        <w:div w:id="595793722">
          <w:marLeft w:val="1800"/>
          <w:marRight w:val="0"/>
          <w:marTop w:val="100"/>
          <w:marBottom w:val="0"/>
          <w:divBdr>
            <w:top w:val="none" w:sz="0" w:space="0" w:color="auto"/>
            <w:left w:val="none" w:sz="0" w:space="0" w:color="auto"/>
            <w:bottom w:val="none" w:sz="0" w:space="0" w:color="auto"/>
            <w:right w:val="none" w:sz="0" w:space="0" w:color="auto"/>
          </w:divBdr>
        </w:div>
        <w:div w:id="664632867">
          <w:marLeft w:val="1080"/>
          <w:marRight w:val="0"/>
          <w:marTop w:val="100"/>
          <w:marBottom w:val="0"/>
          <w:divBdr>
            <w:top w:val="none" w:sz="0" w:space="0" w:color="auto"/>
            <w:left w:val="none" w:sz="0" w:space="0" w:color="auto"/>
            <w:bottom w:val="none" w:sz="0" w:space="0" w:color="auto"/>
            <w:right w:val="none" w:sz="0" w:space="0" w:color="auto"/>
          </w:divBdr>
        </w:div>
        <w:div w:id="712269367">
          <w:marLeft w:val="1800"/>
          <w:marRight w:val="0"/>
          <w:marTop w:val="100"/>
          <w:marBottom w:val="0"/>
          <w:divBdr>
            <w:top w:val="none" w:sz="0" w:space="0" w:color="auto"/>
            <w:left w:val="none" w:sz="0" w:space="0" w:color="auto"/>
            <w:bottom w:val="none" w:sz="0" w:space="0" w:color="auto"/>
            <w:right w:val="none" w:sz="0" w:space="0" w:color="auto"/>
          </w:divBdr>
        </w:div>
        <w:div w:id="1048725410">
          <w:marLeft w:val="1800"/>
          <w:marRight w:val="0"/>
          <w:marTop w:val="100"/>
          <w:marBottom w:val="0"/>
          <w:divBdr>
            <w:top w:val="none" w:sz="0" w:space="0" w:color="auto"/>
            <w:left w:val="none" w:sz="0" w:space="0" w:color="auto"/>
            <w:bottom w:val="none" w:sz="0" w:space="0" w:color="auto"/>
            <w:right w:val="none" w:sz="0" w:space="0" w:color="auto"/>
          </w:divBdr>
        </w:div>
        <w:div w:id="1122118643">
          <w:marLeft w:val="1080"/>
          <w:marRight w:val="0"/>
          <w:marTop w:val="100"/>
          <w:marBottom w:val="0"/>
          <w:divBdr>
            <w:top w:val="none" w:sz="0" w:space="0" w:color="auto"/>
            <w:left w:val="none" w:sz="0" w:space="0" w:color="auto"/>
            <w:bottom w:val="none" w:sz="0" w:space="0" w:color="auto"/>
            <w:right w:val="none" w:sz="0" w:space="0" w:color="auto"/>
          </w:divBdr>
        </w:div>
        <w:div w:id="1370489049">
          <w:marLeft w:val="360"/>
          <w:marRight w:val="0"/>
          <w:marTop w:val="200"/>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89082302">
      <w:bodyDiv w:val="1"/>
      <w:marLeft w:val="0"/>
      <w:marRight w:val="0"/>
      <w:marTop w:val="0"/>
      <w:marBottom w:val="0"/>
      <w:divBdr>
        <w:top w:val="none" w:sz="0" w:space="0" w:color="auto"/>
        <w:left w:val="none" w:sz="0" w:space="0" w:color="auto"/>
        <w:bottom w:val="none" w:sz="0" w:space="0" w:color="auto"/>
        <w:right w:val="none" w:sz="0" w:space="0" w:color="auto"/>
      </w:divBdr>
      <w:divsChild>
        <w:div w:id="291330879">
          <w:marLeft w:val="1080"/>
          <w:marRight w:val="0"/>
          <w:marTop w:val="100"/>
          <w:marBottom w:val="0"/>
          <w:divBdr>
            <w:top w:val="none" w:sz="0" w:space="0" w:color="auto"/>
            <w:left w:val="none" w:sz="0" w:space="0" w:color="auto"/>
            <w:bottom w:val="none" w:sz="0" w:space="0" w:color="auto"/>
            <w:right w:val="none" w:sz="0" w:space="0" w:color="auto"/>
          </w:divBdr>
        </w:div>
        <w:div w:id="500396322">
          <w:marLeft w:val="1800"/>
          <w:marRight w:val="0"/>
          <w:marTop w:val="100"/>
          <w:marBottom w:val="0"/>
          <w:divBdr>
            <w:top w:val="none" w:sz="0" w:space="0" w:color="auto"/>
            <w:left w:val="none" w:sz="0" w:space="0" w:color="auto"/>
            <w:bottom w:val="none" w:sz="0" w:space="0" w:color="auto"/>
            <w:right w:val="none" w:sz="0" w:space="0" w:color="auto"/>
          </w:divBdr>
        </w:div>
      </w:divsChild>
    </w:div>
    <w:div w:id="1108083794">
      <w:bodyDiv w:val="1"/>
      <w:marLeft w:val="0"/>
      <w:marRight w:val="0"/>
      <w:marTop w:val="0"/>
      <w:marBottom w:val="0"/>
      <w:divBdr>
        <w:top w:val="none" w:sz="0" w:space="0" w:color="auto"/>
        <w:left w:val="none" w:sz="0" w:space="0" w:color="auto"/>
        <w:bottom w:val="none" w:sz="0" w:space="0" w:color="auto"/>
        <w:right w:val="none" w:sz="0" w:space="0" w:color="auto"/>
      </w:divBdr>
    </w:div>
    <w:div w:id="1110198880">
      <w:bodyDiv w:val="1"/>
      <w:marLeft w:val="0"/>
      <w:marRight w:val="0"/>
      <w:marTop w:val="0"/>
      <w:marBottom w:val="0"/>
      <w:divBdr>
        <w:top w:val="none" w:sz="0" w:space="0" w:color="auto"/>
        <w:left w:val="none" w:sz="0" w:space="0" w:color="auto"/>
        <w:bottom w:val="none" w:sz="0" w:space="0" w:color="auto"/>
        <w:right w:val="none" w:sz="0" w:space="0" w:color="auto"/>
      </w:divBdr>
      <w:divsChild>
        <w:div w:id="23404203">
          <w:marLeft w:val="1800"/>
          <w:marRight w:val="0"/>
          <w:marTop w:val="77"/>
          <w:marBottom w:val="0"/>
          <w:divBdr>
            <w:top w:val="none" w:sz="0" w:space="0" w:color="auto"/>
            <w:left w:val="none" w:sz="0" w:space="0" w:color="auto"/>
            <w:bottom w:val="none" w:sz="0" w:space="0" w:color="auto"/>
            <w:right w:val="none" w:sz="0" w:space="0" w:color="auto"/>
          </w:divBdr>
        </w:div>
        <w:div w:id="192497304">
          <w:marLeft w:val="2520"/>
          <w:marRight w:val="0"/>
          <w:marTop w:val="77"/>
          <w:marBottom w:val="0"/>
          <w:divBdr>
            <w:top w:val="none" w:sz="0" w:space="0" w:color="auto"/>
            <w:left w:val="none" w:sz="0" w:space="0" w:color="auto"/>
            <w:bottom w:val="none" w:sz="0" w:space="0" w:color="auto"/>
            <w:right w:val="none" w:sz="0" w:space="0" w:color="auto"/>
          </w:divBdr>
        </w:div>
        <w:div w:id="595216283">
          <w:marLeft w:val="1166"/>
          <w:marRight w:val="0"/>
          <w:marTop w:val="86"/>
          <w:marBottom w:val="0"/>
          <w:divBdr>
            <w:top w:val="none" w:sz="0" w:space="0" w:color="auto"/>
            <w:left w:val="none" w:sz="0" w:space="0" w:color="auto"/>
            <w:bottom w:val="none" w:sz="0" w:space="0" w:color="auto"/>
            <w:right w:val="none" w:sz="0" w:space="0" w:color="auto"/>
          </w:divBdr>
        </w:div>
        <w:div w:id="859509093">
          <w:marLeft w:val="547"/>
          <w:marRight w:val="0"/>
          <w:marTop w:val="96"/>
          <w:marBottom w:val="0"/>
          <w:divBdr>
            <w:top w:val="none" w:sz="0" w:space="0" w:color="auto"/>
            <w:left w:val="none" w:sz="0" w:space="0" w:color="auto"/>
            <w:bottom w:val="none" w:sz="0" w:space="0" w:color="auto"/>
            <w:right w:val="none" w:sz="0" w:space="0" w:color="auto"/>
          </w:divBdr>
        </w:div>
        <w:div w:id="1336112591">
          <w:marLeft w:val="547"/>
          <w:marRight w:val="0"/>
          <w:marTop w:val="96"/>
          <w:marBottom w:val="0"/>
          <w:divBdr>
            <w:top w:val="none" w:sz="0" w:space="0" w:color="auto"/>
            <w:left w:val="none" w:sz="0" w:space="0" w:color="auto"/>
            <w:bottom w:val="none" w:sz="0" w:space="0" w:color="auto"/>
            <w:right w:val="none" w:sz="0" w:space="0" w:color="auto"/>
          </w:divBdr>
        </w:div>
        <w:div w:id="1505969176">
          <w:marLeft w:val="1800"/>
          <w:marRight w:val="0"/>
          <w:marTop w:val="77"/>
          <w:marBottom w:val="0"/>
          <w:divBdr>
            <w:top w:val="none" w:sz="0" w:space="0" w:color="auto"/>
            <w:left w:val="none" w:sz="0" w:space="0" w:color="auto"/>
            <w:bottom w:val="none" w:sz="0" w:space="0" w:color="auto"/>
            <w:right w:val="none" w:sz="0" w:space="0" w:color="auto"/>
          </w:divBdr>
        </w:div>
        <w:div w:id="1572543784">
          <w:marLeft w:val="1166"/>
          <w:marRight w:val="0"/>
          <w:marTop w:val="86"/>
          <w:marBottom w:val="0"/>
          <w:divBdr>
            <w:top w:val="none" w:sz="0" w:space="0" w:color="auto"/>
            <w:left w:val="none" w:sz="0" w:space="0" w:color="auto"/>
            <w:bottom w:val="none" w:sz="0" w:space="0" w:color="auto"/>
            <w:right w:val="none" w:sz="0" w:space="0" w:color="auto"/>
          </w:divBdr>
        </w:div>
        <w:div w:id="1986425753">
          <w:marLeft w:val="547"/>
          <w:marRight w:val="0"/>
          <w:marTop w:val="96"/>
          <w:marBottom w:val="0"/>
          <w:divBdr>
            <w:top w:val="none" w:sz="0" w:space="0" w:color="auto"/>
            <w:left w:val="none" w:sz="0" w:space="0" w:color="auto"/>
            <w:bottom w:val="none" w:sz="0" w:space="0" w:color="auto"/>
            <w:right w:val="none" w:sz="0" w:space="0" w:color="auto"/>
          </w:divBdr>
        </w:div>
        <w:div w:id="2081175858">
          <w:marLeft w:val="2520"/>
          <w:marRight w:val="0"/>
          <w:marTop w:val="77"/>
          <w:marBottom w:val="0"/>
          <w:divBdr>
            <w:top w:val="none" w:sz="0" w:space="0" w:color="auto"/>
            <w:left w:val="none" w:sz="0" w:space="0" w:color="auto"/>
            <w:bottom w:val="none" w:sz="0" w:space="0" w:color="auto"/>
            <w:right w:val="none" w:sz="0" w:space="0" w:color="auto"/>
          </w:divBdr>
        </w:div>
      </w:divsChild>
    </w:div>
    <w:div w:id="1150554834">
      <w:bodyDiv w:val="1"/>
      <w:marLeft w:val="0"/>
      <w:marRight w:val="0"/>
      <w:marTop w:val="0"/>
      <w:marBottom w:val="0"/>
      <w:divBdr>
        <w:top w:val="none" w:sz="0" w:space="0" w:color="auto"/>
        <w:left w:val="none" w:sz="0" w:space="0" w:color="auto"/>
        <w:bottom w:val="none" w:sz="0" w:space="0" w:color="auto"/>
        <w:right w:val="none" w:sz="0" w:space="0" w:color="auto"/>
      </w:divBdr>
    </w:div>
    <w:div w:id="1165171484">
      <w:bodyDiv w:val="1"/>
      <w:marLeft w:val="0"/>
      <w:marRight w:val="0"/>
      <w:marTop w:val="0"/>
      <w:marBottom w:val="0"/>
      <w:divBdr>
        <w:top w:val="none" w:sz="0" w:space="0" w:color="auto"/>
        <w:left w:val="none" w:sz="0" w:space="0" w:color="auto"/>
        <w:bottom w:val="none" w:sz="0" w:space="0" w:color="auto"/>
        <w:right w:val="none" w:sz="0" w:space="0" w:color="auto"/>
      </w:divBdr>
    </w:div>
    <w:div w:id="1166555893">
      <w:bodyDiv w:val="1"/>
      <w:marLeft w:val="0"/>
      <w:marRight w:val="0"/>
      <w:marTop w:val="0"/>
      <w:marBottom w:val="0"/>
      <w:divBdr>
        <w:top w:val="none" w:sz="0" w:space="0" w:color="auto"/>
        <w:left w:val="none" w:sz="0" w:space="0" w:color="auto"/>
        <w:bottom w:val="none" w:sz="0" w:space="0" w:color="auto"/>
        <w:right w:val="none" w:sz="0" w:space="0" w:color="auto"/>
      </w:divBdr>
      <w:divsChild>
        <w:div w:id="799878165">
          <w:marLeft w:val="360"/>
          <w:marRight w:val="0"/>
          <w:marTop w:val="200"/>
          <w:marBottom w:val="0"/>
          <w:divBdr>
            <w:top w:val="none" w:sz="0" w:space="0" w:color="auto"/>
            <w:left w:val="none" w:sz="0" w:space="0" w:color="auto"/>
            <w:bottom w:val="none" w:sz="0" w:space="0" w:color="auto"/>
            <w:right w:val="none" w:sz="0" w:space="0" w:color="auto"/>
          </w:divBdr>
        </w:div>
      </w:divsChild>
    </w:div>
    <w:div w:id="1169558865">
      <w:bodyDiv w:val="1"/>
      <w:marLeft w:val="0"/>
      <w:marRight w:val="0"/>
      <w:marTop w:val="0"/>
      <w:marBottom w:val="0"/>
      <w:divBdr>
        <w:top w:val="none" w:sz="0" w:space="0" w:color="auto"/>
        <w:left w:val="none" w:sz="0" w:space="0" w:color="auto"/>
        <w:bottom w:val="none" w:sz="0" w:space="0" w:color="auto"/>
        <w:right w:val="none" w:sz="0" w:space="0" w:color="auto"/>
      </w:divBdr>
      <w:divsChild>
        <w:div w:id="276105354">
          <w:marLeft w:val="1166"/>
          <w:marRight w:val="0"/>
          <w:marTop w:val="77"/>
          <w:marBottom w:val="0"/>
          <w:divBdr>
            <w:top w:val="none" w:sz="0" w:space="0" w:color="auto"/>
            <w:left w:val="none" w:sz="0" w:space="0" w:color="auto"/>
            <w:bottom w:val="none" w:sz="0" w:space="0" w:color="auto"/>
            <w:right w:val="none" w:sz="0" w:space="0" w:color="auto"/>
          </w:divBdr>
        </w:div>
        <w:div w:id="565648631">
          <w:marLeft w:val="547"/>
          <w:marRight w:val="0"/>
          <w:marTop w:val="96"/>
          <w:marBottom w:val="0"/>
          <w:divBdr>
            <w:top w:val="none" w:sz="0" w:space="0" w:color="auto"/>
            <w:left w:val="none" w:sz="0" w:space="0" w:color="auto"/>
            <w:bottom w:val="none" w:sz="0" w:space="0" w:color="auto"/>
            <w:right w:val="none" w:sz="0" w:space="0" w:color="auto"/>
          </w:divBdr>
        </w:div>
        <w:div w:id="889460936">
          <w:marLeft w:val="547"/>
          <w:marRight w:val="0"/>
          <w:marTop w:val="96"/>
          <w:marBottom w:val="0"/>
          <w:divBdr>
            <w:top w:val="none" w:sz="0" w:space="0" w:color="auto"/>
            <w:left w:val="none" w:sz="0" w:space="0" w:color="auto"/>
            <w:bottom w:val="none" w:sz="0" w:space="0" w:color="auto"/>
            <w:right w:val="none" w:sz="0" w:space="0" w:color="auto"/>
          </w:divBdr>
        </w:div>
        <w:div w:id="943532386">
          <w:marLeft w:val="547"/>
          <w:marRight w:val="0"/>
          <w:marTop w:val="0"/>
          <w:marBottom w:val="0"/>
          <w:divBdr>
            <w:top w:val="none" w:sz="0" w:space="0" w:color="auto"/>
            <w:left w:val="none" w:sz="0" w:space="0" w:color="auto"/>
            <w:bottom w:val="none" w:sz="0" w:space="0" w:color="auto"/>
            <w:right w:val="none" w:sz="0" w:space="0" w:color="auto"/>
          </w:divBdr>
        </w:div>
        <w:div w:id="965354270">
          <w:marLeft w:val="1166"/>
          <w:marRight w:val="0"/>
          <w:marTop w:val="0"/>
          <w:marBottom w:val="0"/>
          <w:divBdr>
            <w:top w:val="none" w:sz="0" w:space="0" w:color="auto"/>
            <w:left w:val="none" w:sz="0" w:space="0" w:color="auto"/>
            <w:bottom w:val="none" w:sz="0" w:space="0" w:color="auto"/>
            <w:right w:val="none" w:sz="0" w:space="0" w:color="auto"/>
          </w:divBdr>
        </w:div>
        <w:div w:id="1085876260">
          <w:marLeft w:val="1166"/>
          <w:marRight w:val="0"/>
          <w:marTop w:val="77"/>
          <w:marBottom w:val="0"/>
          <w:divBdr>
            <w:top w:val="none" w:sz="0" w:space="0" w:color="auto"/>
            <w:left w:val="none" w:sz="0" w:space="0" w:color="auto"/>
            <w:bottom w:val="none" w:sz="0" w:space="0" w:color="auto"/>
            <w:right w:val="none" w:sz="0" w:space="0" w:color="auto"/>
          </w:divBdr>
        </w:div>
        <w:div w:id="1191845021">
          <w:marLeft w:val="547"/>
          <w:marRight w:val="0"/>
          <w:marTop w:val="0"/>
          <w:marBottom w:val="0"/>
          <w:divBdr>
            <w:top w:val="none" w:sz="0" w:space="0" w:color="auto"/>
            <w:left w:val="none" w:sz="0" w:space="0" w:color="auto"/>
            <w:bottom w:val="none" w:sz="0" w:space="0" w:color="auto"/>
            <w:right w:val="none" w:sz="0" w:space="0" w:color="auto"/>
          </w:divBdr>
        </w:div>
        <w:div w:id="1225675918">
          <w:marLeft w:val="547"/>
          <w:marRight w:val="0"/>
          <w:marTop w:val="96"/>
          <w:marBottom w:val="0"/>
          <w:divBdr>
            <w:top w:val="none" w:sz="0" w:space="0" w:color="auto"/>
            <w:left w:val="none" w:sz="0" w:space="0" w:color="auto"/>
            <w:bottom w:val="none" w:sz="0" w:space="0" w:color="auto"/>
            <w:right w:val="none" w:sz="0" w:space="0" w:color="auto"/>
          </w:divBdr>
        </w:div>
        <w:div w:id="1947422661">
          <w:marLeft w:val="547"/>
          <w:marRight w:val="0"/>
          <w:marTop w:val="0"/>
          <w:marBottom w:val="0"/>
          <w:divBdr>
            <w:top w:val="none" w:sz="0" w:space="0" w:color="auto"/>
            <w:left w:val="none" w:sz="0" w:space="0" w:color="auto"/>
            <w:bottom w:val="none" w:sz="0" w:space="0" w:color="auto"/>
            <w:right w:val="none" w:sz="0" w:space="0" w:color="auto"/>
          </w:divBdr>
        </w:div>
        <w:div w:id="2056007204">
          <w:marLeft w:val="1166"/>
          <w:marRight w:val="0"/>
          <w:marTop w:val="77"/>
          <w:marBottom w:val="0"/>
          <w:divBdr>
            <w:top w:val="none" w:sz="0" w:space="0" w:color="auto"/>
            <w:left w:val="none" w:sz="0" w:space="0" w:color="auto"/>
            <w:bottom w:val="none" w:sz="0" w:space="0" w:color="auto"/>
            <w:right w:val="none" w:sz="0" w:space="0" w:color="auto"/>
          </w:divBdr>
        </w:div>
      </w:divsChild>
    </w:div>
    <w:div w:id="1181822885">
      <w:bodyDiv w:val="1"/>
      <w:marLeft w:val="0"/>
      <w:marRight w:val="0"/>
      <w:marTop w:val="0"/>
      <w:marBottom w:val="0"/>
      <w:divBdr>
        <w:top w:val="none" w:sz="0" w:space="0" w:color="auto"/>
        <w:left w:val="none" w:sz="0" w:space="0" w:color="auto"/>
        <w:bottom w:val="none" w:sz="0" w:space="0" w:color="auto"/>
        <w:right w:val="none" w:sz="0" w:space="0" w:color="auto"/>
      </w:divBdr>
      <w:divsChild>
        <w:div w:id="1923291370">
          <w:marLeft w:val="1166"/>
          <w:marRight w:val="0"/>
          <w:marTop w:val="77"/>
          <w:marBottom w:val="0"/>
          <w:divBdr>
            <w:top w:val="none" w:sz="0" w:space="0" w:color="auto"/>
            <w:left w:val="none" w:sz="0" w:space="0" w:color="auto"/>
            <w:bottom w:val="none" w:sz="0" w:space="0" w:color="auto"/>
            <w:right w:val="none" w:sz="0" w:space="0" w:color="auto"/>
          </w:divBdr>
        </w:div>
      </w:divsChild>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1627529">
      <w:bodyDiv w:val="1"/>
      <w:marLeft w:val="0"/>
      <w:marRight w:val="0"/>
      <w:marTop w:val="0"/>
      <w:marBottom w:val="0"/>
      <w:divBdr>
        <w:top w:val="none" w:sz="0" w:space="0" w:color="auto"/>
        <w:left w:val="none" w:sz="0" w:space="0" w:color="auto"/>
        <w:bottom w:val="none" w:sz="0" w:space="0" w:color="auto"/>
        <w:right w:val="none" w:sz="0" w:space="0" w:color="auto"/>
      </w:divBdr>
      <w:divsChild>
        <w:div w:id="216205364">
          <w:marLeft w:val="1800"/>
          <w:marRight w:val="0"/>
          <w:marTop w:val="0"/>
          <w:marBottom w:val="0"/>
          <w:divBdr>
            <w:top w:val="none" w:sz="0" w:space="0" w:color="auto"/>
            <w:left w:val="none" w:sz="0" w:space="0" w:color="auto"/>
            <w:bottom w:val="none" w:sz="0" w:space="0" w:color="auto"/>
            <w:right w:val="none" w:sz="0" w:space="0" w:color="auto"/>
          </w:divBdr>
        </w:div>
        <w:div w:id="734822264">
          <w:marLeft w:val="1166"/>
          <w:marRight w:val="0"/>
          <w:marTop w:val="0"/>
          <w:marBottom w:val="0"/>
          <w:divBdr>
            <w:top w:val="none" w:sz="0" w:space="0" w:color="auto"/>
            <w:left w:val="none" w:sz="0" w:space="0" w:color="auto"/>
            <w:bottom w:val="none" w:sz="0" w:space="0" w:color="auto"/>
            <w:right w:val="none" w:sz="0" w:space="0" w:color="auto"/>
          </w:divBdr>
        </w:div>
        <w:div w:id="908074365">
          <w:marLeft w:val="547"/>
          <w:marRight w:val="0"/>
          <w:marTop w:val="0"/>
          <w:marBottom w:val="0"/>
          <w:divBdr>
            <w:top w:val="none" w:sz="0" w:space="0" w:color="auto"/>
            <w:left w:val="none" w:sz="0" w:space="0" w:color="auto"/>
            <w:bottom w:val="none" w:sz="0" w:space="0" w:color="auto"/>
            <w:right w:val="none" w:sz="0" w:space="0" w:color="auto"/>
          </w:divBdr>
        </w:div>
        <w:div w:id="977878469">
          <w:marLeft w:val="1166"/>
          <w:marRight w:val="0"/>
          <w:marTop w:val="0"/>
          <w:marBottom w:val="0"/>
          <w:divBdr>
            <w:top w:val="none" w:sz="0" w:space="0" w:color="auto"/>
            <w:left w:val="none" w:sz="0" w:space="0" w:color="auto"/>
            <w:bottom w:val="none" w:sz="0" w:space="0" w:color="auto"/>
            <w:right w:val="none" w:sz="0" w:space="0" w:color="auto"/>
          </w:divBdr>
        </w:div>
        <w:div w:id="1075084949">
          <w:marLeft w:val="1166"/>
          <w:marRight w:val="0"/>
          <w:marTop w:val="0"/>
          <w:marBottom w:val="0"/>
          <w:divBdr>
            <w:top w:val="none" w:sz="0" w:space="0" w:color="auto"/>
            <w:left w:val="none" w:sz="0" w:space="0" w:color="auto"/>
            <w:bottom w:val="none" w:sz="0" w:space="0" w:color="auto"/>
            <w:right w:val="none" w:sz="0" w:space="0" w:color="auto"/>
          </w:divBdr>
        </w:div>
        <w:div w:id="1153133355">
          <w:marLeft w:val="547"/>
          <w:marRight w:val="0"/>
          <w:marTop w:val="0"/>
          <w:marBottom w:val="0"/>
          <w:divBdr>
            <w:top w:val="none" w:sz="0" w:space="0" w:color="auto"/>
            <w:left w:val="none" w:sz="0" w:space="0" w:color="auto"/>
            <w:bottom w:val="none" w:sz="0" w:space="0" w:color="auto"/>
            <w:right w:val="none" w:sz="0" w:space="0" w:color="auto"/>
          </w:divBdr>
        </w:div>
        <w:div w:id="1335257964">
          <w:marLeft w:val="1166"/>
          <w:marRight w:val="0"/>
          <w:marTop w:val="0"/>
          <w:marBottom w:val="0"/>
          <w:divBdr>
            <w:top w:val="none" w:sz="0" w:space="0" w:color="auto"/>
            <w:left w:val="none" w:sz="0" w:space="0" w:color="auto"/>
            <w:bottom w:val="none" w:sz="0" w:space="0" w:color="auto"/>
            <w:right w:val="none" w:sz="0" w:space="0" w:color="auto"/>
          </w:divBdr>
        </w:div>
        <w:div w:id="1543903284">
          <w:marLeft w:val="1166"/>
          <w:marRight w:val="0"/>
          <w:marTop w:val="0"/>
          <w:marBottom w:val="0"/>
          <w:divBdr>
            <w:top w:val="none" w:sz="0" w:space="0" w:color="auto"/>
            <w:left w:val="none" w:sz="0" w:space="0" w:color="auto"/>
            <w:bottom w:val="none" w:sz="0" w:space="0" w:color="auto"/>
            <w:right w:val="none" w:sz="0" w:space="0" w:color="auto"/>
          </w:divBdr>
        </w:div>
        <w:div w:id="1861045091">
          <w:marLeft w:val="1166"/>
          <w:marRight w:val="0"/>
          <w:marTop w:val="0"/>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1302237">
      <w:bodyDiv w:val="1"/>
      <w:marLeft w:val="0"/>
      <w:marRight w:val="0"/>
      <w:marTop w:val="0"/>
      <w:marBottom w:val="0"/>
      <w:divBdr>
        <w:top w:val="none" w:sz="0" w:space="0" w:color="auto"/>
        <w:left w:val="none" w:sz="0" w:space="0" w:color="auto"/>
        <w:bottom w:val="none" w:sz="0" w:space="0" w:color="auto"/>
        <w:right w:val="none" w:sz="0" w:space="0" w:color="auto"/>
      </w:divBdr>
      <w:divsChild>
        <w:div w:id="4750997">
          <w:marLeft w:val="1166"/>
          <w:marRight w:val="0"/>
          <w:marTop w:val="96"/>
          <w:marBottom w:val="0"/>
          <w:divBdr>
            <w:top w:val="none" w:sz="0" w:space="0" w:color="auto"/>
            <w:left w:val="none" w:sz="0" w:space="0" w:color="auto"/>
            <w:bottom w:val="none" w:sz="0" w:space="0" w:color="auto"/>
            <w:right w:val="none" w:sz="0" w:space="0" w:color="auto"/>
          </w:divBdr>
        </w:div>
        <w:div w:id="749934314">
          <w:marLeft w:val="1166"/>
          <w:marRight w:val="0"/>
          <w:marTop w:val="96"/>
          <w:marBottom w:val="0"/>
          <w:divBdr>
            <w:top w:val="none" w:sz="0" w:space="0" w:color="auto"/>
            <w:left w:val="none" w:sz="0" w:space="0" w:color="auto"/>
            <w:bottom w:val="none" w:sz="0" w:space="0" w:color="auto"/>
            <w:right w:val="none" w:sz="0" w:space="0" w:color="auto"/>
          </w:divBdr>
        </w:div>
        <w:div w:id="1012033465">
          <w:marLeft w:val="547"/>
          <w:marRight w:val="0"/>
          <w:marTop w:val="115"/>
          <w:marBottom w:val="0"/>
          <w:divBdr>
            <w:top w:val="none" w:sz="0" w:space="0" w:color="auto"/>
            <w:left w:val="none" w:sz="0" w:space="0" w:color="auto"/>
            <w:bottom w:val="none" w:sz="0" w:space="0" w:color="auto"/>
            <w:right w:val="none" w:sz="0" w:space="0" w:color="auto"/>
          </w:divBdr>
        </w:div>
      </w:divsChild>
    </w:div>
    <w:div w:id="1297569376">
      <w:bodyDiv w:val="1"/>
      <w:marLeft w:val="0"/>
      <w:marRight w:val="0"/>
      <w:marTop w:val="0"/>
      <w:marBottom w:val="0"/>
      <w:divBdr>
        <w:top w:val="none" w:sz="0" w:space="0" w:color="auto"/>
        <w:left w:val="none" w:sz="0" w:space="0" w:color="auto"/>
        <w:bottom w:val="none" w:sz="0" w:space="0" w:color="auto"/>
        <w:right w:val="none" w:sz="0" w:space="0" w:color="auto"/>
      </w:divBdr>
      <w:divsChild>
        <w:div w:id="642581625">
          <w:marLeft w:val="1166"/>
          <w:marRight w:val="0"/>
          <w:marTop w:val="58"/>
          <w:marBottom w:val="0"/>
          <w:divBdr>
            <w:top w:val="none" w:sz="0" w:space="0" w:color="auto"/>
            <w:left w:val="none" w:sz="0" w:space="0" w:color="auto"/>
            <w:bottom w:val="none" w:sz="0" w:space="0" w:color="auto"/>
            <w:right w:val="none" w:sz="0" w:space="0" w:color="auto"/>
          </w:divBdr>
        </w:div>
        <w:div w:id="826945892">
          <w:marLeft w:val="1166"/>
          <w:marRight w:val="0"/>
          <w:marTop w:val="58"/>
          <w:marBottom w:val="0"/>
          <w:divBdr>
            <w:top w:val="none" w:sz="0" w:space="0" w:color="auto"/>
            <w:left w:val="none" w:sz="0" w:space="0" w:color="auto"/>
            <w:bottom w:val="none" w:sz="0" w:space="0" w:color="auto"/>
            <w:right w:val="none" w:sz="0" w:space="0" w:color="auto"/>
          </w:divBdr>
        </w:div>
        <w:div w:id="832142974">
          <w:marLeft w:val="1166"/>
          <w:marRight w:val="0"/>
          <w:marTop w:val="58"/>
          <w:marBottom w:val="0"/>
          <w:divBdr>
            <w:top w:val="none" w:sz="0" w:space="0" w:color="auto"/>
            <w:left w:val="none" w:sz="0" w:space="0" w:color="auto"/>
            <w:bottom w:val="none" w:sz="0" w:space="0" w:color="auto"/>
            <w:right w:val="none" w:sz="0" w:space="0" w:color="auto"/>
          </w:divBdr>
        </w:div>
        <w:div w:id="1503616912">
          <w:marLeft w:val="547"/>
          <w:marRight w:val="0"/>
          <w:marTop w:val="67"/>
          <w:marBottom w:val="0"/>
          <w:divBdr>
            <w:top w:val="none" w:sz="0" w:space="0" w:color="auto"/>
            <w:left w:val="none" w:sz="0" w:space="0" w:color="auto"/>
            <w:bottom w:val="none" w:sz="0" w:space="0" w:color="auto"/>
            <w:right w:val="none" w:sz="0" w:space="0" w:color="auto"/>
          </w:divBdr>
        </w:div>
        <w:div w:id="1839421075">
          <w:marLeft w:val="1166"/>
          <w:marRight w:val="0"/>
          <w:marTop w:val="58"/>
          <w:marBottom w:val="0"/>
          <w:divBdr>
            <w:top w:val="none" w:sz="0" w:space="0" w:color="auto"/>
            <w:left w:val="none" w:sz="0" w:space="0" w:color="auto"/>
            <w:bottom w:val="none" w:sz="0" w:space="0" w:color="auto"/>
            <w:right w:val="none" w:sz="0" w:space="0" w:color="auto"/>
          </w:divBdr>
        </w:div>
        <w:div w:id="2007858636">
          <w:marLeft w:val="1166"/>
          <w:marRight w:val="0"/>
          <w:marTop w:val="58"/>
          <w:marBottom w:val="0"/>
          <w:divBdr>
            <w:top w:val="none" w:sz="0" w:space="0" w:color="auto"/>
            <w:left w:val="none" w:sz="0" w:space="0" w:color="auto"/>
            <w:bottom w:val="none" w:sz="0" w:space="0" w:color="auto"/>
            <w:right w:val="none" w:sz="0" w:space="0" w:color="auto"/>
          </w:divBdr>
        </w:div>
      </w:divsChild>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55422257">
      <w:bodyDiv w:val="1"/>
      <w:marLeft w:val="0"/>
      <w:marRight w:val="0"/>
      <w:marTop w:val="0"/>
      <w:marBottom w:val="0"/>
      <w:divBdr>
        <w:top w:val="none" w:sz="0" w:space="0" w:color="auto"/>
        <w:left w:val="none" w:sz="0" w:space="0" w:color="auto"/>
        <w:bottom w:val="none" w:sz="0" w:space="0" w:color="auto"/>
        <w:right w:val="none" w:sz="0" w:space="0" w:color="auto"/>
      </w:divBdr>
    </w:div>
    <w:div w:id="1385909304">
      <w:bodyDiv w:val="1"/>
      <w:marLeft w:val="0"/>
      <w:marRight w:val="0"/>
      <w:marTop w:val="0"/>
      <w:marBottom w:val="0"/>
      <w:divBdr>
        <w:top w:val="none" w:sz="0" w:space="0" w:color="auto"/>
        <w:left w:val="none" w:sz="0" w:space="0" w:color="auto"/>
        <w:bottom w:val="none" w:sz="0" w:space="0" w:color="auto"/>
        <w:right w:val="none" w:sz="0" w:space="0" w:color="auto"/>
      </w:divBdr>
      <w:divsChild>
        <w:div w:id="11299352">
          <w:marLeft w:val="547"/>
          <w:marRight w:val="0"/>
          <w:marTop w:val="96"/>
          <w:marBottom w:val="0"/>
          <w:divBdr>
            <w:top w:val="none" w:sz="0" w:space="0" w:color="auto"/>
            <w:left w:val="none" w:sz="0" w:space="0" w:color="auto"/>
            <w:bottom w:val="none" w:sz="0" w:space="0" w:color="auto"/>
            <w:right w:val="none" w:sz="0" w:space="0" w:color="auto"/>
          </w:divBdr>
        </w:div>
        <w:div w:id="1388845126">
          <w:marLeft w:val="547"/>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08263593">
      <w:bodyDiv w:val="1"/>
      <w:marLeft w:val="0"/>
      <w:marRight w:val="0"/>
      <w:marTop w:val="0"/>
      <w:marBottom w:val="0"/>
      <w:divBdr>
        <w:top w:val="none" w:sz="0" w:space="0" w:color="auto"/>
        <w:left w:val="none" w:sz="0" w:space="0" w:color="auto"/>
        <w:bottom w:val="none" w:sz="0" w:space="0" w:color="auto"/>
        <w:right w:val="none" w:sz="0" w:space="0" w:color="auto"/>
      </w:divBdr>
      <w:divsChild>
        <w:div w:id="2000842305">
          <w:marLeft w:val="1166"/>
          <w:marRight w:val="0"/>
          <w:marTop w:val="82"/>
          <w:marBottom w:val="0"/>
          <w:divBdr>
            <w:top w:val="none" w:sz="0" w:space="0" w:color="auto"/>
            <w:left w:val="none" w:sz="0" w:space="0" w:color="auto"/>
            <w:bottom w:val="none" w:sz="0" w:space="0" w:color="auto"/>
            <w:right w:val="none" w:sz="0" w:space="0" w:color="auto"/>
          </w:divBdr>
        </w:div>
      </w:divsChild>
    </w:div>
    <w:div w:id="1430541787">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39715121">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21431518">
      <w:bodyDiv w:val="1"/>
      <w:marLeft w:val="0"/>
      <w:marRight w:val="0"/>
      <w:marTop w:val="0"/>
      <w:marBottom w:val="0"/>
      <w:divBdr>
        <w:top w:val="none" w:sz="0" w:space="0" w:color="auto"/>
        <w:left w:val="none" w:sz="0" w:space="0" w:color="auto"/>
        <w:bottom w:val="none" w:sz="0" w:space="0" w:color="auto"/>
        <w:right w:val="none" w:sz="0" w:space="0" w:color="auto"/>
      </w:divBdr>
      <w:divsChild>
        <w:div w:id="96099812">
          <w:marLeft w:val="1267"/>
          <w:marRight w:val="0"/>
          <w:marTop w:val="0"/>
          <w:marBottom w:val="0"/>
          <w:divBdr>
            <w:top w:val="none" w:sz="0" w:space="0" w:color="auto"/>
            <w:left w:val="none" w:sz="0" w:space="0" w:color="auto"/>
            <w:bottom w:val="none" w:sz="0" w:space="0" w:color="auto"/>
            <w:right w:val="none" w:sz="0" w:space="0" w:color="auto"/>
          </w:divBdr>
        </w:div>
        <w:div w:id="235896207">
          <w:marLeft w:val="1267"/>
          <w:marRight w:val="0"/>
          <w:marTop w:val="0"/>
          <w:marBottom w:val="0"/>
          <w:divBdr>
            <w:top w:val="none" w:sz="0" w:space="0" w:color="auto"/>
            <w:left w:val="none" w:sz="0" w:space="0" w:color="auto"/>
            <w:bottom w:val="none" w:sz="0" w:space="0" w:color="auto"/>
            <w:right w:val="none" w:sz="0" w:space="0" w:color="auto"/>
          </w:divBdr>
        </w:div>
        <w:div w:id="281228304">
          <w:marLeft w:val="1267"/>
          <w:marRight w:val="0"/>
          <w:marTop w:val="0"/>
          <w:marBottom w:val="0"/>
          <w:divBdr>
            <w:top w:val="none" w:sz="0" w:space="0" w:color="auto"/>
            <w:left w:val="none" w:sz="0" w:space="0" w:color="auto"/>
            <w:bottom w:val="none" w:sz="0" w:space="0" w:color="auto"/>
            <w:right w:val="none" w:sz="0" w:space="0" w:color="auto"/>
          </w:divBdr>
        </w:div>
        <w:div w:id="300305502">
          <w:marLeft w:val="547"/>
          <w:marRight w:val="0"/>
          <w:marTop w:val="0"/>
          <w:marBottom w:val="0"/>
          <w:divBdr>
            <w:top w:val="none" w:sz="0" w:space="0" w:color="auto"/>
            <w:left w:val="none" w:sz="0" w:space="0" w:color="auto"/>
            <w:bottom w:val="none" w:sz="0" w:space="0" w:color="auto"/>
            <w:right w:val="none" w:sz="0" w:space="0" w:color="auto"/>
          </w:divBdr>
        </w:div>
        <w:div w:id="550388627">
          <w:marLeft w:val="1267"/>
          <w:marRight w:val="0"/>
          <w:marTop w:val="0"/>
          <w:marBottom w:val="0"/>
          <w:divBdr>
            <w:top w:val="none" w:sz="0" w:space="0" w:color="auto"/>
            <w:left w:val="none" w:sz="0" w:space="0" w:color="auto"/>
            <w:bottom w:val="none" w:sz="0" w:space="0" w:color="auto"/>
            <w:right w:val="none" w:sz="0" w:space="0" w:color="auto"/>
          </w:divBdr>
        </w:div>
        <w:div w:id="1204708575">
          <w:marLeft w:val="1267"/>
          <w:marRight w:val="0"/>
          <w:marTop w:val="0"/>
          <w:marBottom w:val="0"/>
          <w:divBdr>
            <w:top w:val="none" w:sz="0" w:space="0" w:color="auto"/>
            <w:left w:val="none" w:sz="0" w:space="0" w:color="auto"/>
            <w:bottom w:val="none" w:sz="0" w:space="0" w:color="auto"/>
            <w:right w:val="none" w:sz="0" w:space="0" w:color="auto"/>
          </w:divBdr>
        </w:div>
        <w:div w:id="1265914710">
          <w:marLeft w:val="1267"/>
          <w:marRight w:val="0"/>
          <w:marTop w:val="0"/>
          <w:marBottom w:val="0"/>
          <w:divBdr>
            <w:top w:val="none" w:sz="0" w:space="0" w:color="auto"/>
            <w:left w:val="none" w:sz="0" w:space="0" w:color="auto"/>
            <w:bottom w:val="none" w:sz="0" w:space="0" w:color="auto"/>
            <w:right w:val="none" w:sz="0" w:space="0" w:color="auto"/>
          </w:divBdr>
        </w:div>
        <w:div w:id="1341277576">
          <w:marLeft w:val="446"/>
          <w:marRight w:val="0"/>
          <w:marTop w:val="0"/>
          <w:marBottom w:val="0"/>
          <w:divBdr>
            <w:top w:val="none" w:sz="0" w:space="0" w:color="auto"/>
            <w:left w:val="none" w:sz="0" w:space="0" w:color="auto"/>
            <w:bottom w:val="none" w:sz="0" w:space="0" w:color="auto"/>
            <w:right w:val="none" w:sz="0" w:space="0" w:color="auto"/>
          </w:divBdr>
        </w:div>
        <w:div w:id="1395736652">
          <w:marLeft w:val="1267"/>
          <w:marRight w:val="0"/>
          <w:marTop w:val="0"/>
          <w:marBottom w:val="0"/>
          <w:divBdr>
            <w:top w:val="none" w:sz="0" w:space="0" w:color="auto"/>
            <w:left w:val="none" w:sz="0" w:space="0" w:color="auto"/>
            <w:bottom w:val="none" w:sz="0" w:space="0" w:color="auto"/>
            <w:right w:val="none" w:sz="0" w:space="0" w:color="auto"/>
          </w:divBdr>
        </w:div>
        <w:div w:id="1418551088">
          <w:marLeft w:val="1267"/>
          <w:marRight w:val="0"/>
          <w:marTop w:val="0"/>
          <w:marBottom w:val="0"/>
          <w:divBdr>
            <w:top w:val="none" w:sz="0" w:space="0" w:color="auto"/>
            <w:left w:val="none" w:sz="0" w:space="0" w:color="auto"/>
            <w:bottom w:val="none" w:sz="0" w:space="0" w:color="auto"/>
            <w:right w:val="none" w:sz="0" w:space="0" w:color="auto"/>
          </w:divBdr>
        </w:div>
        <w:div w:id="1584220301">
          <w:marLeft w:val="1267"/>
          <w:marRight w:val="0"/>
          <w:marTop w:val="0"/>
          <w:marBottom w:val="0"/>
          <w:divBdr>
            <w:top w:val="none" w:sz="0" w:space="0" w:color="auto"/>
            <w:left w:val="none" w:sz="0" w:space="0" w:color="auto"/>
            <w:bottom w:val="none" w:sz="0" w:space="0" w:color="auto"/>
            <w:right w:val="none" w:sz="0" w:space="0" w:color="auto"/>
          </w:divBdr>
        </w:div>
      </w:divsChild>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5364821">
      <w:bodyDiv w:val="1"/>
      <w:marLeft w:val="0"/>
      <w:marRight w:val="0"/>
      <w:marTop w:val="0"/>
      <w:marBottom w:val="0"/>
      <w:divBdr>
        <w:top w:val="none" w:sz="0" w:space="0" w:color="auto"/>
        <w:left w:val="none" w:sz="0" w:space="0" w:color="auto"/>
        <w:bottom w:val="none" w:sz="0" w:space="0" w:color="auto"/>
        <w:right w:val="none" w:sz="0" w:space="0" w:color="auto"/>
      </w:divBdr>
      <w:divsChild>
        <w:div w:id="132913920">
          <w:marLeft w:val="547"/>
          <w:marRight w:val="0"/>
          <w:marTop w:val="110"/>
          <w:marBottom w:val="0"/>
          <w:divBdr>
            <w:top w:val="none" w:sz="0" w:space="0" w:color="auto"/>
            <w:left w:val="none" w:sz="0" w:space="0" w:color="auto"/>
            <w:bottom w:val="none" w:sz="0" w:space="0" w:color="auto"/>
            <w:right w:val="none" w:sz="0" w:space="0" w:color="auto"/>
          </w:divBdr>
        </w:div>
      </w:divsChild>
    </w:div>
    <w:div w:id="1546406257">
      <w:bodyDiv w:val="1"/>
      <w:marLeft w:val="0"/>
      <w:marRight w:val="0"/>
      <w:marTop w:val="0"/>
      <w:marBottom w:val="0"/>
      <w:divBdr>
        <w:top w:val="none" w:sz="0" w:space="0" w:color="auto"/>
        <w:left w:val="none" w:sz="0" w:space="0" w:color="auto"/>
        <w:bottom w:val="none" w:sz="0" w:space="0" w:color="auto"/>
        <w:right w:val="none" w:sz="0" w:space="0" w:color="auto"/>
      </w:divBdr>
      <w:divsChild>
        <w:div w:id="955451325">
          <w:marLeft w:val="547"/>
          <w:marRight w:val="0"/>
          <w:marTop w:val="77"/>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3969184">
      <w:bodyDiv w:val="1"/>
      <w:marLeft w:val="0"/>
      <w:marRight w:val="0"/>
      <w:marTop w:val="0"/>
      <w:marBottom w:val="0"/>
      <w:divBdr>
        <w:top w:val="none" w:sz="0" w:space="0" w:color="auto"/>
        <w:left w:val="none" w:sz="0" w:space="0" w:color="auto"/>
        <w:bottom w:val="none" w:sz="0" w:space="0" w:color="auto"/>
        <w:right w:val="none" w:sz="0" w:space="0" w:color="auto"/>
      </w:divBdr>
      <w:divsChild>
        <w:div w:id="451633247">
          <w:marLeft w:val="547"/>
          <w:marRight w:val="0"/>
          <w:marTop w:val="0"/>
          <w:marBottom w:val="0"/>
          <w:divBdr>
            <w:top w:val="none" w:sz="0" w:space="0" w:color="auto"/>
            <w:left w:val="none" w:sz="0" w:space="0" w:color="auto"/>
            <w:bottom w:val="none" w:sz="0" w:space="0" w:color="auto"/>
            <w:right w:val="none" w:sz="0" w:space="0" w:color="auto"/>
          </w:divBdr>
        </w:div>
        <w:div w:id="1256091434">
          <w:marLeft w:val="1166"/>
          <w:marRight w:val="0"/>
          <w:marTop w:val="0"/>
          <w:marBottom w:val="0"/>
          <w:divBdr>
            <w:top w:val="none" w:sz="0" w:space="0" w:color="auto"/>
            <w:left w:val="none" w:sz="0" w:space="0" w:color="auto"/>
            <w:bottom w:val="none" w:sz="0" w:space="0" w:color="auto"/>
            <w:right w:val="none" w:sz="0" w:space="0" w:color="auto"/>
          </w:divBdr>
        </w:div>
        <w:div w:id="1290361625">
          <w:marLeft w:val="1166"/>
          <w:marRight w:val="0"/>
          <w:marTop w:val="0"/>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20602977">
      <w:bodyDiv w:val="1"/>
      <w:marLeft w:val="0"/>
      <w:marRight w:val="0"/>
      <w:marTop w:val="0"/>
      <w:marBottom w:val="0"/>
      <w:divBdr>
        <w:top w:val="none" w:sz="0" w:space="0" w:color="auto"/>
        <w:left w:val="none" w:sz="0" w:space="0" w:color="auto"/>
        <w:bottom w:val="none" w:sz="0" w:space="0" w:color="auto"/>
        <w:right w:val="none" w:sz="0" w:space="0" w:color="auto"/>
      </w:divBdr>
      <w:divsChild>
        <w:div w:id="568001912">
          <w:marLeft w:val="1166"/>
          <w:marRight w:val="0"/>
          <w:marTop w:val="58"/>
          <w:marBottom w:val="0"/>
          <w:divBdr>
            <w:top w:val="none" w:sz="0" w:space="0" w:color="auto"/>
            <w:left w:val="none" w:sz="0" w:space="0" w:color="auto"/>
            <w:bottom w:val="none" w:sz="0" w:space="0" w:color="auto"/>
            <w:right w:val="none" w:sz="0" w:space="0" w:color="auto"/>
          </w:divBdr>
        </w:div>
        <w:div w:id="1543441007">
          <w:marLeft w:val="1166"/>
          <w:marRight w:val="0"/>
          <w:marTop w:val="58"/>
          <w:marBottom w:val="0"/>
          <w:divBdr>
            <w:top w:val="none" w:sz="0" w:space="0" w:color="auto"/>
            <w:left w:val="none" w:sz="0" w:space="0" w:color="auto"/>
            <w:bottom w:val="none" w:sz="0" w:space="0" w:color="auto"/>
            <w:right w:val="none" w:sz="0" w:space="0" w:color="auto"/>
          </w:divBdr>
        </w:div>
        <w:div w:id="1601524401">
          <w:marLeft w:val="547"/>
          <w:marRight w:val="0"/>
          <w:marTop w:val="67"/>
          <w:marBottom w:val="0"/>
          <w:divBdr>
            <w:top w:val="none" w:sz="0" w:space="0" w:color="auto"/>
            <w:left w:val="none" w:sz="0" w:space="0" w:color="auto"/>
            <w:bottom w:val="none" w:sz="0" w:space="0" w:color="auto"/>
            <w:right w:val="none" w:sz="0" w:space="0" w:color="auto"/>
          </w:divBdr>
        </w:div>
        <w:div w:id="1617908041">
          <w:marLeft w:val="1166"/>
          <w:marRight w:val="0"/>
          <w:marTop w:val="58"/>
          <w:marBottom w:val="0"/>
          <w:divBdr>
            <w:top w:val="none" w:sz="0" w:space="0" w:color="auto"/>
            <w:left w:val="none" w:sz="0" w:space="0" w:color="auto"/>
            <w:bottom w:val="none" w:sz="0" w:space="0" w:color="auto"/>
            <w:right w:val="none" w:sz="0" w:space="0" w:color="auto"/>
          </w:divBdr>
        </w:div>
        <w:div w:id="1638489205">
          <w:marLeft w:val="1166"/>
          <w:marRight w:val="0"/>
          <w:marTop w:val="58"/>
          <w:marBottom w:val="0"/>
          <w:divBdr>
            <w:top w:val="none" w:sz="0" w:space="0" w:color="auto"/>
            <w:left w:val="none" w:sz="0" w:space="0" w:color="auto"/>
            <w:bottom w:val="none" w:sz="0" w:space="0" w:color="auto"/>
            <w:right w:val="none" w:sz="0" w:space="0" w:color="auto"/>
          </w:divBdr>
        </w:div>
        <w:div w:id="1802460586">
          <w:marLeft w:val="1166"/>
          <w:marRight w:val="0"/>
          <w:marTop w:val="58"/>
          <w:marBottom w:val="0"/>
          <w:divBdr>
            <w:top w:val="none" w:sz="0" w:space="0" w:color="auto"/>
            <w:left w:val="none" w:sz="0" w:space="0" w:color="auto"/>
            <w:bottom w:val="none" w:sz="0" w:space="0" w:color="auto"/>
            <w:right w:val="none" w:sz="0" w:space="0" w:color="auto"/>
          </w:divBdr>
        </w:div>
      </w:divsChild>
    </w:div>
    <w:div w:id="1624384912">
      <w:bodyDiv w:val="1"/>
      <w:marLeft w:val="0"/>
      <w:marRight w:val="0"/>
      <w:marTop w:val="0"/>
      <w:marBottom w:val="0"/>
      <w:divBdr>
        <w:top w:val="none" w:sz="0" w:space="0" w:color="auto"/>
        <w:left w:val="none" w:sz="0" w:space="0" w:color="auto"/>
        <w:bottom w:val="none" w:sz="0" w:space="0" w:color="auto"/>
        <w:right w:val="none" w:sz="0" w:space="0" w:color="auto"/>
      </w:divBdr>
    </w:div>
    <w:div w:id="1656177550">
      <w:bodyDiv w:val="1"/>
      <w:marLeft w:val="0"/>
      <w:marRight w:val="0"/>
      <w:marTop w:val="0"/>
      <w:marBottom w:val="0"/>
      <w:divBdr>
        <w:top w:val="none" w:sz="0" w:space="0" w:color="auto"/>
        <w:left w:val="none" w:sz="0" w:space="0" w:color="auto"/>
        <w:bottom w:val="none" w:sz="0" w:space="0" w:color="auto"/>
        <w:right w:val="none" w:sz="0" w:space="0" w:color="auto"/>
      </w:divBdr>
      <w:divsChild>
        <w:div w:id="682441561">
          <w:marLeft w:val="1166"/>
          <w:marRight w:val="0"/>
          <w:marTop w:val="82"/>
          <w:marBottom w:val="0"/>
          <w:divBdr>
            <w:top w:val="none" w:sz="0" w:space="0" w:color="auto"/>
            <w:left w:val="none" w:sz="0" w:space="0" w:color="auto"/>
            <w:bottom w:val="none" w:sz="0" w:space="0" w:color="auto"/>
            <w:right w:val="none" w:sz="0" w:space="0" w:color="auto"/>
          </w:divBdr>
        </w:div>
      </w:divsChild>
    </w:div>
    <w:div w:id="1672950430">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80305794">
      <w:bodyDiv w:val="1"/>
      <w:marLeft w:val="0"/>
      <w:marRight w:val="0"/>
      <w:marTop w:val="0"/>
      <w:marBottom w:val="0"/>
      <w:divBdr>
        <w:top w:val="none" w:sz="0" w:space="0" w:color="auto"/>
        <w:left w:val="none" w:sz="0" w:space="0" w:color="auto"/>
        <w:bottom w:val="none" w:sz="0" w:space="0" w:color="auto"/>
        <w:right w:val="none" w:sz="0" w:space="0" w:color="auto"/>
      </w:divBdr>
    </w:div>
    <w:div w:id="1685352423">
      <w:bodyDiv w:val="1"/>
      <w:marLeft w:val="0"/>
      <w:marRight w:val="0"/>
      <w:marTop w:val="0"/>
      <w:marBottom w:val="0"/>
      <w:divBdr>
        <w:top w:val="none" w:sz="0" w:space="0" w:color="auto"/>
        <w:left w:val="none" w:sz="0" w:space="0" w:color="auto"/>
        <w:bottom w:val="none" w:sz="0" w:space="0" w:color="auto"/>
        <w:right w:val="none" w:sz="0" w:space="0" w:color="auto"/>
      </w:divBdr>
    </w:div>
    <w:div w:id="1697466143">
      <w:bodyDiv w:val="1"/>
      <w:marLeft w:val="0"/>
      <w:marRight w:val="0"/>
      <w:marTop w:val="0"/>
      <w:marBottom w:val="0"/>
      <w:divBdr>
        <w:top w:val="none" w:sz="0" w:space="0" w:color="auto"/>
        <w:left w:val="none" w:sz="0" w:space="0" w:color="auto"/>
        <w:bottom w:val="none" w:sz="0" w:space="0" w:color="auto"/>
        <w:right w:val="none" w:sz="0" w:space="0" w:color="auto"/>
      </w:divBdr>
      <w:divsChild>
        <w:div w:id="770584085">
          <w:marLeft w:val="0"/>
          <w:marRight w:val="0"/>
          <w:marTop w:val="0"/>
          <w:marBottom w:val="0"/>
          <w:divBdr>
            <w:top w:val="none" w:sz="0" w:space="0" w:color="auto"/>
            <w:left w:val="none" w:sz="0" w:space="0" w:color="auto"/>
            <w:bottom w:val="none" w:sz="0" w:space="0" w:color="auto"/>
            <w:right w:val="none" w:sz="0" w:space="0" w:color="auto"/>
          </w:divBdr>
          <w:divsChild>
            <w:div w:id="669605649">
              <w:marLeft w:val="0"/>
              <w:marRight w:val="0"/>
              <w:marTop w:val="0"/>
              <w:marBottom w:val="0"/>
              <w:divBdr>
                <w:top w:val="none" w:sz="0" w:space="0" w:color="auto"/>
                <w:left w:val="none" w:sz="0" w:space="0" w:color="auto"/>
                <w:bottom w:val="none" w:sz="0" w:space="0" w:color="auto"/>
                <w:right w:val="none" w:sz="0" w:space="0" w:color="auto"/>
              </w:divBdr>
              <w:divsChild>
                <w:div w:id="983630739">
                  <w:marLeft w:val="-225"/>
                  <w:marRight w:val="-225"/>
                  <w:marTop w:val="0"/>
                  <w:marBottom w:val="0"/>
                  <w:divBdr>
                    <w:top w:val="none" w:sz="0" w:space="0" w:color="auto"/>
                    <w:left w:val="none" w:sz="0" w:space="0" w:color="auto"/>
                    <w:bottom w:val="none" w:sz="0" w:space="0" w:color="auto"/>
                    <w:right w:val="none" w:sz="0" w:space="0" w:color="auto"/>
                  </w:divBdr>
                  <w:divsChild>
                    <w:div w:id="674117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35548932">
      <w:bodyDiv w:val="1"/>
      <w:marLeft w:val="0"/>
      <w:marRight w:val="0"/>
      <w:marTop w:val="0"/>
      <w:marBottom w:val="0"/>
      <w:divBdr>
        <w:top w:val="none" w:sz="0" w:space="0" w:color="auto"/>
        <w:left w:val="none" w:sz="0" w:space="0" w:color="auto"/>
        <w:bottom w:val="none" w:sz="0" w:space="0" w:color="auto"/>
        <w:right w:val="none" w:sz="0" w:space="0" w:color="auto"/>
      </w:divBdr>
      <w:divsChild>
        <w:div w:id="295141067">
          <w:marLeft w:val="360"/>
          <w:marRight w:val="0"/>
          <w:marTop w:val="200"/>
          <w:marBottom w:val="0"/>
          <w:divBdr>
            <w:top w:val="none" w:sz="0" w:space="0" w:color="auto"/>
            <w:left w:val="none" w:sz="0" w:space="0" w:color="auto"/>
            <w:bottom w:val="none" w:sz="0" w:space="0" w:color="auto"/>
            <w:right w:val="none" w:sz="0" w:space="0" w:color="auto"/>
          </w:divBdr>
        </w:div>
      </w:divsChild>
    </w:div>
    <w:div w:id="1747804083">
      <w:bodyDiv w:val="1"/>
      <w:marLeft w:val="0"/>
      <w:marRight w:val="0"/>
      <w:marTop w:val="0"/>
      <w:marBottom w:val="0"/>
      <w:divBdr>
        <w:top w:val="none" w:sz="0" w:space="0" w:color="auto"/>
        <w:left w:val="none" w:sz="0" w:space="0" w:color="auto"/>
        <w:bottom w:val="none" w:sz="0" w:space="0" w:color="auto"/>
        <w:right w:val="none" w:sz="0" w:space="0" w:color="auto"/>
      </w:divBdr>
    </w:div>
    <w:div w:id="1750227324">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96823643">
      <w:bodyDiv w:val="1"/>
      <w:marLeft w:val="0"/>
      <w:marRight w:val="0"/>
      <w:marTop w:val="0"/>
      <w:marBottom w:val="0"/>
      <w:divBdr>
        <w:top w:val="none" w:sz="0" w:space="0" w:color="auto"/>
        <w:left w:val="none" w:sz="0" w:space="0" w:color="auto"/>
        <w:bottom w:val="none" w:sz="0" w:space="0" w:color="auto"/>
        <w:right w:val="none" w:sz="0" w:space="0" w:color="auto"/>
      </w:divBdr>
      <w:divsChild>
        <w:div w:id="53432078">
          <w:marLeft w:val="850"/>
          <w:marRight w:val="0"/>
          <w:marTop w:val="0"/>
          <w:marBottom w:val="0"/>
          <w:divBdr>
            <w:top w:val="none" w:sz="0" w:space="0" w:color="auto"/>
            <w:left w:val="none" w:sz="0" w:space="0" w:color="auto"/>
            <w:bottom w:val="none" w:sz="0" w:space="0" w:color="auto"/>
            <w:right w:val="none" w:sz="0" w:space="0" w:color="auto"/>
          </w:divBdr>
        </w:div>
        <w:div w:id="632902920">
          <w:marLeft w:val="1296"/>
          <w:marRight w:val="0"/>
          <w:marTop w:val="0"/>
          <w:marBottom w:val="0"/>
          <w:divBdr>
            <w:top w:val="none" w:sz="0" w:space="0" w:color="auto"/>
            <w:left w:val="none" w:sz="0" w:space="0" w:color="auto"/>
            <w:bottom w:val="none" w:sz="0" w:space="0" w:color="auto"/>
            <w:right w:val="none" w:sz="0" w:space="0" w:color="auto"/>
          </w:divBdr>
        </w:div>
        <w:div w:id="748307435">
          <w:marLeft w:val="1296"/>
          <w:marRight w:val="0"/>
          <w:marTop w:val="0"/>
          <w:marBottom w:val="0"/>
          <w:divBdr>
            <w:top w:val="none" w:sz="0" w:space="0" w:color="auto"/>
            <w:left w:val="none" w:sz="0" w:space="0" w:color="auto"/>
            <w:bottom w:val="none" w:sz="0" w:space="0" w:color="auto"/>
            <w:right w:val="none" w:sz="0" w:space="0" w:color="auto"/>
          </w:divBdr>
        </w:div>
        <w:div w:id="758672858">
          <w:marLeft w:val="850"/>
          <w:marRight w:val="0"/>
          <w:marTop w:val="0"/>
          <w:marBottom w:val="0"/>
          <w:divBdr>
            <w:top w:val="none" w:sz="0" w:space="0" w:color="auto"/>
            <w:left w:val="none" w:sz="0" w:space="0" w:color="auto"/>
            <w:bottom w:val="none" w:sz="0" w:space="0" w:color="auto"/>
            <w:right w:val="none" w:sz="0" w:space="0" w:color="auto"/>
          </w:divBdr>
        </w:div>
        <w:div w:id="947010494">
          <w:marLeft w:val="389"/>
          <w:marRight w:val="0"/>
          <w:marTop w:val="0"/>
          <w:marBottom w:val="0"/>
          <w:divBdr>
            <w:top w:val="none" w:sz="0" w:space="0" w:color="auto"/>
            <w:left w:val="none" w:sz="0" w:space="0" w:color="auto"/>
            <w:bottom w:val="none" w:sz="0" w:space="0" w:color="auto"/>
            <w:right w:val="none" w:sz="0" w:space="0" w:color="auto"/>
          </w:divBdr>
        </w:div>
        <w:div w:id="1480884067">
          <w:marLeft w:val="389"/>
          <w:marRight w:val="0"/>
          <w:marTop w:val="0"/>
          <w:marBottom w:val="0"/>
          <w:divBdr>
            <w:top w:val="none" w:sz="0" w:space="0" w:color="auto"/>
            <w:left w:val="none" w:sz="0" w:space="0" w:color="auto"/>
            <w:bottom w:val="none" w:sz="0" w:space="0" w:color="auto"/>
            <w:right w:val="none" w:sz="0" w:space="0" w:color="auto"/>
          </w:divBdr>
        </w:div>
        <w:div w:id="2097314862">
          <w:marLeft w:val="850"/>
          <w:marRight w:val="0"/>
          <w:marTop w:val="0"/>
          <w:marBottom w:val="0"/>
          <w:divBdr>
            <w:top w:val="none" w:sz="0" w:space="0" w:color="auto"/>
            <w:left w:val="none" w:sz="0" w:space="0" w:color="auto"/>
            <w:bottom w:val="none" w:sz="0" w:space="0" w:color="auto"/>
            <w:right w:val="none" w:sz="0" w:space="0" w:color="auto"/>
          </w:divBdr>
        </w:div>
      </w:divsChild>
    </w:div>
    <w:div w:id="1814130845">
      <w:bodyDiv w:val="1"/>
      <w:marLeft w:val="0"/>
      <w:marRight w:val="0"/>
      <w:marTop w:val="0"/>
      <w:marBottom w:val="0"/>
      <w:divBdr>
        <w:top w:val="none" w:sz="0" w:space="0" w:color="auto"/>
        <w:left w:val="none" w:sz="0" w:space="0" w:color="auto"/>
        <w:bottom w:val="none" w:sz="0" w:space="0" w:color="auto"/>
        <w:right w:val="none" w:sz="0" w:space="0" w:color="auto"/>
      </w:divBdr>
      <w:divsChild>
        <w:div w:id="943463602">
          <w:marLeft w:val="1166"/>
          <w:marRight w:val="0"/>
          <w:marTop w:val="125"/>
          <w:marBottom w:val="0"/>
          <w:divBdr>
            <w:top w:val="none" w:sz="0" w:space="0" w:color="auto"/>
            <w:left w:val="none" w:sz="0" w:space="0" w:color="auto"/>
            <w:bottom w:val="none" w:sz="0" w:space="0" w:color="auto"/>
            <w:right w:val="none" w:sz="0" w:space="0" w:color="auto"/>
          </w:divBdr>
        </w:div>
        <w:div w:id="1095827660">
          <w:marLeft w:val="1166"/>
          <w:marRight w:val="0"/>
          <w:marTop w:val="125"/>
          <w:marBottom w:val="0"/>
          <w:divBdr>
            <w:top w:val="none" w:sz="0" w:space="0" w:color="auto"/>
            <w:left w:val="none" w:sz="0" w:space="0" w:color="auto"/>
            <w:bottom w:val="none" w:sz="0" w:space="0" w:color="auto"/>
            <w:right w:val="none" w:sz="0" w:space="0" w:color="auto"/>
          </w:divBdr>
        </w:div>
        <w:div w:id="2039697409">
          <w:marLeft w:val="1166"/>
          <w:marRight w:val="0"/>
          <w:marTop w:val="125"/>
          <w:marBottom w:val="0"/>
          <w:divBdr>
            <w:top w:val="none" w:sz="0" w:space="0" w:color="auto"/>
            <w:left w:val="none" w:sz="0" w:space="0" w:color="auto"/>
            <w:bottom w:val="none" w:sz="0" w:space="0" w:color="auto"/>
            <w:right w:val="none" w:sz="0" w:space="0" w:color="auto"/>
          </w:divBdr>
        </w:div>
      </w:divsChild>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46167045">
      <w:bodyDiv w:val="1"/>
      <w:marLeft w:val="0"/>
      <w:marRight w:val="0"/>
      <w:marTop w:val="0"/>
      <w:marBottom w:val="0"/>
      <w:divBdr>
        <w:top w:val="none" w:sz="0" w:space="0" w:color="auto"/>
        <w:left w:val="none" w:sz="0" w:space="0" w:color="auto"/>
        <w:bottom w:val="none" w:sz="0" w:space="0" w:color="auto"/>
        <w:right w:val="none" w:sz="0" w:space="0" w:color="auto"/>
      </w:divBdr>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87641201">
      <w:bodyDiv w:val="1"/>
      <w:marLeft w:val="0"/>
      <w:marRight w:val="0"/>
      <w:marTop w:val="0"/>
      <w:marBottom w:val="0"/>
      <w:divBdr>
        <w:top w:val="none" w:sz="0" w:space="0" w:color="auto"/>
        <w:left w:val="none" w:sz="0" w:space="0" w:color="auto"/>
        <w:bottom w:val="none" w:sz="0" w:space="0" w:color="auto"/>
        <w:right w:val="none" w:sz="0" w:space="0" w:color="auto"/>
      </w:divBdr>
    </w:div>
    <w:div w:id="1899781911">
      <w:bodyDiv w:val="1"/>
      <w:marLeft w:val="0"/>
      <w:marRight w:val="0"/>
      <w:marTop w:val="0"/>
      <w:marBottom w:val="0"/>
      <w:divBdr>
        <w:top w:val="none" w:sz="0" w:space="0" w:color="auto"/>
        <w:left w:val="none" w:sz="0" w:space="0" w:color="auto"/>
        <w:bottom w:val="none" w:sz="0" w:space="0" w:color="auto"/>
        <w:right w:val="none" w:sz="0" w:space="0" w:color="auto"/>
      </w:divBdr>
    </w:div>
    <w:div w:id="1899824353">
      <w:bodyDiv w:val="1"/>
      <w:marLeft w:val="0"/>
      <w:marRight w:val="0"/>
      <w:marTop w:val="0"/>
      <w:marBottom w:val="0"/>
      <w:divBdr>
        <w:top w:val="none" w:sz="0" w:space="0" w:color="auto"/>
        <w:left w:val="none" w:sz="0" w:space="0" w:color="auto"/>
        <w:bottom w:val="none" w:sz="0" w:space="0" w:color="auto"/>
        <w:right w:val="none" w:sz="0" w:space="0" w:color="auto"/>
      </w:divBdr>
    </w:div>
    <w:div w:id="1908688212">
      <w:bodyDiv w:val="1"/>
      <w:marLeft w:val="0"/>
      <w:marRight w:val="0"/>
      <w:marTop w:val="0"/>
      <w:marBottom w:val="0"/>
      <w:divBdr>
        <w:top w:val="none" w:sz="0" w:space="0" w:color="auto"/>
        <w:left w:val="none" w:sz="0" w:space="0" w:color="auto"/>
        <w:bottom w:val="none" w:sz="0" w:space="0" w:color="auto"/>
        <w:right w:val="none" w:sz="0" w:space="0" w:color="auto"/>
      </w:divBdr>
      <w:divsChild>
        <w:div w:id="69693335">
          <w:marLeft w:val="547"/>
          <w:marRight w:val="0"/>
          <w:marTop w:val="115"/>
          <w:marBottom w:val="0"/>
          <w:divBdr>
            <w:top w:val="none" w:sz="0" w:space="0" w:color="auto"/>
            <w:left w:val="none" w:sz="0" w:space="0" w:color="auto"/>
            <w:bottom w:val="none" w:sz="0" w:space="0" w:color="auto"/>
            <w:right w:val="none" w:sz="0" w:space="0" w:color="auto"/>
          </w:divBdr>
        </w:div>
        <w:div w:id="97995767">
          <w:marLeft w:val="1166"/>
          <w:marRight w:val="0"/>
          <w:marTop w:val="96"/>
          <w:marBottom w:val="0"/>
          <w:divBdr>
            <w:top w:val="none" w:sz="0" w:space="0" w:color="auto"/>
            <w:left w:val="none" w:sz="0" w:space="0" w:color="auto"/>
            <w:bottom w:val="none" w:sz="0" w:space="0" w:color="auto"/>
            <w:right w:val="none" w:sz="0" w:space="0" w:color="auto"/>
          </w:divBdr>
        </w:div>
        <w:div w:id="155388176">
          <w:marLeft w:val="1166"/>
          <w:marRight w:val="0"/>
          <w:marTop w:val="96"/>
          <w:marBottom w:val="0"/>
          <w:divBdr>
            <w:top w:val="none" w:sz="0" w:space="0" w:color="auto"/>
            <w:left w:val="none" w:sz="0" w:space="0" w:color="auto"/>
            <w:bottom w:val="none" w:sz="0" w:space="0" w:color="auto"/>
            <w:right w:val="none" w:sz="0" w:space="0" w:color="auto"/>
          </w:divBdr>
        </w:div>
        <w:div w:id="247735376">
          <w:marLeft w:val="1166"/>
          <w:marRight w:val="0"/>
          <w:marTop w:val="96"/>
          <w:marBottom w:val="0"/>
          <w:divBdr>
            <w:top w:val="none" w:sz="0" w:space="0" w:color="auto"/>
            <w:left w:val="none" w:sz="0" w:space="0" w:color="auto"/>
            <w:bottom w:val="none" w:sz="0" w:space="0" w:color="auto"/>
            <w:right w:val="none" w:sz="0" w:space="0" w:color="auto"/>
          </w:divBdr>
        </w:div>
        <w:div w:id="515535508">
          <w:marLeft w:val="547"/>
          <w:marRight w:val="0"/>
          <w:marTop w:val="115"/>
          <w:marBottom w:val="0"/>
          <w:divBdr>
            <w:top w:val="none" w:sz="0" w:space="0" w:color="auto"/>
            <w:left w:val="none" w:sz="0" w:space="0" w:color="auto"/>
            <w:bottom w:val="none" w:sz="0" w:space="0" w:color="auto"/>
            <w:right w:val="none" w:sz="0" w:space="0" w:color="auto"/>
          </w:divBdr>
        </w:div>
        <w:div w:id="623271242">
          <w:marLeft w:val="1166"/>
          <w:marRight w:val="0"/>
          <w:marTop w:val="96"/>
          <w:marBottom w:val="0"/>
          <w:divBdr>
            <w:top w:val="none" w:sz="0" w:space="0" w:color="auto"/>
            <w:left w:val="none" w:sz="0" w:space="0" w:color="auto"/>
            <w:bottom w:val="none" w:sz="0" w:space="0" w:color="auto"/>
            <w:right w:val="none" w:sz="0" w:space="0" w:color="auto"/>
          </w:divBdr>
        </w:div>
        <w:div w:id="636834444">
          <w:marLeft w:val="1166"/>
          <w:marRight w:val="0"/>
          <w:marTop w:val="96"/>
          <w:marBottom w:val="0"/>
          <w:divBdr>
            <w:top w:val="none" w:sz="0" w:space="0" w:color="auto"/>
            <w:left w:val="none" w:sz="0" w:space="0" w:color="auto"/>
            <w:bottom w:val="none" w:sz="0" w:space="0" w:color="auto"/>
            <w:right w:val="none" w:sz="0" w:space="0" w:color="auto"/>
          </w:divBdr>
        </w:div>
        <w:div w:id="868108283">
          <w:marLeft w:val="1166"/>
          <w:marRight w:val="0"/>
          <w:marTop w:val="96"/>
          <w:marBottom w:val="0"/>
          <w:divBdr>
            <w:top w:val="none" w:sz="0" w:space="0" w:color="auto"/>
            <w:left w:val="none" w:sz="0" w:space="0" w:color="auto"/>
            <w:bottom w:val="none" w:sz="0" w:space="0" w:color="auto"/>
            <w:right w:val="none" w:sz="0" w:space="0" w:color="auto"/>
          </w:divBdr>
        </w:div>
        <w:div w:id="1146894636">
          <w:marLeft w:val="547"/>
          <w:marRight w:val="0"/>
          <w:marTop w:val="115"/>
          <w:marBottom w:val="0"/>
          <w:divBdr>
            <w:top w:val="none" w:sz="0" w:space="0" w:color="auto"/>
            <w:left w:val="none" w:sz="0" w:space="0" w:color="auto"/>
            <w:bottom w:val="none" w:sz="0" w:space="0" w:color="auto"/>
            <w:right w:val="none" w:sz="0" w:space="0" w:color="auto"/>
          </w:divBdr>
        </w:div>
        <w:div w:id="1743868362">
          <w:marLeft w:val="1166"/>
          <w:marRight w:val="0"/>
          <w:marTop w:val="96"/>
          <w:marBottom w:val="0"/>
          <w:divBdr>
            <w:top w:val="none" w:sz="0" w:space="0" w:color="auto"/>
            <w:left w:val="none" w:sz="0" w:space="0" w:color="auto"/>
            <w:bottom w:val="none" w:sz="0" w:space="0" w:color="auto"/>
            <w:right w:val="none" w:sz="0" w:space="0" w:color="auto"/>
          </w:divBdr>
        </w:div>
        <w:div w:id="1874489746">
          <w:marLeft w:val="547"/>
          <w:marRight w:val="0"/>
          <w:marTop w:val="115"/>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30236586">
      <w:bodyDiv w:val="1"/>
      <w:marLeft w:val="0"/>
      <w:marRight w:val="0"/>
      <w:marTop w:val="0"/>
      <w:marBottom w:val="0"/>
      <w:divBdr>
        <w:top w:val="none" w:sz="0" w:space="0" w:color="auto"/>
        <w:left w:val="none" w:sz="0" w:space="0" w:color="auto"/>
        <w:bottom w:val="none" w:sz="0" w:space="0" w:color="auto"/>
        <w:right w:val="none" w:sz="0" w:space="0" w:color="auto"/>
      </w:divBdr>
    </w:div>
    <w:div w:id="1931353608">
      <w:bodyDiv w:val="1"/>
      <w:marLeft w:val="0"/>
      <w:marRight w:val="0"/>
      <w:marTop w:val="0"/>
      <w:marBottom w:val="0"/>
      <w:divBdr>
        <w:top w:val="none" w:sz="0" w:space="0" w:color="auto"/>
        <w:left w:val="none" w:sz="0" w:space="0" w:color="auto"/>
        <w:bottom w:val="none" w:sz="0" w:space="0" w:color="auto"/>
        <w:right w:val="none" w:sz="0" w:space="0" w:color="auto"/>
      </w:divBdr>
    </w:div>
    <w:div w:id="1948006657">
      <w:bodyDiv w:val="1"/>
      <w:marLeft w:val="0"/>
      <w:marRight w:val="0"/>
      <w:marTop w:val="0"/>
      <w:marBottom w:val="0"/>
      <w:divBdr>
        <w:top w:val="none" w:sz="0" w:space="0" w:color="auto"/>
        <w:left w:val="none" w:sz="0" w:space="0" w:color="auto"/>
        <w:bottom w:val="none" w:sz="0" w:space="0" w:color="auto"/>
        <w:right w:val="none" w:sz="0" w:space="0" w:color="auto"/>
      </w:divBdr>
      <w:divsChild>
        <w:div w:id="97796667">
          <w:marLeft w:val="547"/>
          <w:marRight w:val="0"/>
          <w:marTop w:val="96"/>
          <w:marBottom w:val="0"/>
          <w:divBdr>
            <w:top w:val="none" w:sz="0" w:space="0" w:color="auto"/>
            <w:left w:val="none" w:sz="0" w:space="0" w:color="auto"/>
            <w:bottom w:val="none" w:sz="0" w:space="0" w:color="auto"/>
            <w:right w:val="none" w:sz="0" w:space="0" w:color="auto"/>
          </w:divBdr>
        </w:div>
      </w:divsChild>
    </w:div>
    <w:div w:id="1977173240">
      <w:bodyDiv w:val="1"/>
      <w:marLeft w:val="0"/>
      <w:marRight w:val="0"/>
      <w:marTop w:val="0"/>
      <w:marBottom w:val="0"/>
      <w:divBdr>
        <w:top w:val="none" w:sz="0" w:space="0" w:color="auto"/>
        <w:left w:val="none" w:sz="0" w:space="0" w:color="auto"/>
        <w:bottom w:val="none" w:sz="0" w:space="0" w:color="auto"/>
        <w:right w:val="none" w:sz="0" w:space="0" w:color="auto"/>
      </w:divBdr>
    </w:div>
    <w:div w:id="1982033057">
      <w:bodyDiv w:val="1"/>
      <w:marLeft w:val="0"/>
      <w:marRight w:val="0"/>
      <w:marTop w:val="0"/>
      <w:marBottom w:val="0"/>
      <w:divBdr>
        <w:top w:val="none" w:sz="0" w:space="0" w:color="auto"/>
        <w:left w:val="none" w:sz="0" w:space="0" w:color="auto"/>
        <w:bottom w:val="none" w:sz="0" w:space="0" w:color="auto"/>
        <w:right w:val="none" w:sz="0" w:space="0" w:color="auto"/>
      </w:divBdr>
    </w:div>
    <w:div w:id="1987659425">
      <w:bodyDiv w:val="1"/>
      <w:marLeft w:val="0"/>
      <w:marRight w:val="0"/>
      <w:marTop w:val="0"/>
      <w:marBottom w:val="0"/>
      <w:divBdr>
        <w:top w:val="none" w:sz="0" w:space="0" w:color="auto"/>
        <w:left w:val="none" w:sz="0" w:space="0" w:color="auto"/>
        <w:bottom w:val="none" w:sz="0" w:space="0" w:color="auto"/>
        <w:right w:val="none" w:sz="0" w:space="0" w:color="auto"/>
      </w:divBdr>
      <w:divsChild>
        <w:div w:id="268392909">
          <w:marLeft w:val="1800"/>
          <w:marRight w:val="0"/>
          <w:marTop w:val="0"/>
          <w:marBottom w:val="0"/>
          <w:divBdr>
            <w:top w:val="none" w:sz="0" w:space="0" w:color="auto"/>
            <w:left w:val="none" w:sz="0" w:space="0" w:color="auto"/>
            <w:bottom w:val="none" w:sz="0" w:space="0" w:color="auto"/>
            <w:right w:val="none" w:sz="0" w:space="0" w:color="auto"/>
          </w:divBdr>
        </w:div>
        <w:div w:id="311370007">
          <w:marLeft w:val="1166"/>
          <w:marRight w:val="0"/>
          <w:marTop w:val="0"/>
          <w:marBottom w:val="0"/>
          <w:divBdr>
            <w:top w:val="none" w:sz="0" w:space="0" w:color="auto"/>
            <w:left w:val="none" w:sz="0" w:space="0" w:color="auto"/>
            <w:bottom w:val="none" w:sz="0" w:space="0" w:color="auto"/>
            <w:right w:val="none" w:sz="0" w:space="0" w:color="auto"/>
          </w:divBdr>
        </w:div>
        <w:div w:id="381179757">
          <w:marLeft w:val="1800"/>
          <w:marRight w:val="0"/>
          <w:marTop w:val="0"/>
          <w:marBottom w:val="0"/>
          <w:divBdr>
            <w:top w:val="none" w:sz="0" w:space="0" w:color="auto"/>
            <w:left w:val="none" w:sz="0" w:space="0" w:color="auto"/>
            <w:bottom w:val="none" w:sz="0" w:space="0" w:color="auto"/>
            <w:right w:val="none" w:sz="0" w:space="0" w:color="auto"/>
          </w:divBdr>
        </w:div>
        <w:div w:id="483010677">
          <w:marLeft w:val="1166"/>
          <w:marRight w:val="0"/>
          <w:marTop w:val="0"/>
          <w:marBottom w:val="0"/>
          <w:divBdr>
            <w:top w:val="none" w:sz="0" w:space="0" w:color="auto"/>
            <w:left w:val="none" w:sz="0" w:space="0" w:color="auto"/>
            <w:bottom w:val="none" w:sz="0" w:space="0" w:color="auto"/>
            <w:right w:val="none" w:sz="0" w:space="0" w:color="auto"/>
          </w:divBdr>
        </w:div>
        <w:div w:id="893389482">
          <w:marLeft w:val="1800"/>
          <w:marRight w:val="0"/>
          <w:marTop w:val="0"/>
          <w:marBottom w:val="0"/>
          <w:divBdr>
            <w:top w:val="none" w:sz="0" w:space="0" w:color="auto"/>
            <w:left w:val="none" w:sz="0" w:space="0" w:color="auto"/>
            <w:bottom w:val="none" w:sz="0" w:space="0" w:color="auto"/>
            <w:right w:val="none" w:sz="0" w:space="0" w:color="auto"/>
          </w:divBdr>
        </w:div>
        <w:div w:id="924462697">
          <w:marLeft w:val="1166"/>
          <w:marRight w:val="0"/>
          <w:marTop w:val="0"/>
          <w:marBottom w:val="0"/>
          <w:divBdr>
            <w:top w:val="none" w:sz="0" w:space="0" w:color="auto"/>
            <w:left w:val="none" w:sz="0" w:space="0" w:color="auto"/>
            <w:bottom w:val="none" w:sz="0" w:space="0" w:color="auto"/>
            <w:right w:val="none" w:sz="0" w:space="0" w:color="auto"/>
          </w:divBdr>
        </w:div>
        <w:div w:id="2082676992">
          <w:marLeft w:val="547"/>
          <w:marRight w:val="0"/>
          <w:marTop w:val="0"/>
          <w:marBottom w:val="0"/>
          <w:divBdr>
            <w:top w:val="none" w:sz="0" w:space="0" w:color="auto"/>
            <w:left w:val="none" w:sz="0" w:space="0" w:color="auto"/>
            <w:bottom w:val="none" w:sz="0" w:space="0" w:color="auto"/>
            <w:right w:val="none" w:sz="0" w:space="0" w:color="auto"/>
          </w:divBdr>
        </w:div>
        <w:div w:id="2147232142">
          <w:marLeft w:val="1800"/>
          <w:marRight w:val="0"/>
          <w:marTop w:val="0"/>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8997516">
      <w:bodyDiv w:val="1"/>
      <w:marLeft w:val="0"/>
      <w:marRight w:val="0"/>
      <w:marTop w:val="0"/>
      <w:marBottom w:val="0"/>
      <w:divBdr>
        <w:top w:val="none" w:sz="0" w:space="0" w:color="auto"/>
        <w:left w:val="none" w:sz="0" w:space="0" w:color="auto"/>
        <w:bottom w:val="none" w:sz="0" w:space="0" w:color="auto"/>
        <w:right w:val="none" w:sz="0" w:space="0" w:color="auto"/>
      </w:divBdr>
      <w:divsChild>
        <w:div w:id="43257163">
          <w:marLeft w:val="1814"/>
          <w:marRight w:val="0"/>
          <w:marTop w:val="0"/>
          <w:marBottom w:val="0"/>
          <w:divBdr>
            <w:top w:val="none" w:sz="0" w:space="0" w:color="auto"/>
            <w:left w:val="none" w:sz="0" w:space="0" w:color="auto"/>
            <w:bottom w:val="none" w:sz="0" w:space="0" w:color="auto"/>
            <w:right w:val="none" w:sz="0" w:space="0" w:color="auto"/>
          </w:divBdr>
        </w:div>
        <w:div w:id="54281609">
          <w:marLeft w:val="850"/>
          <w:marRight w:val="0"/>
          <w:marTop w:val="0"/>
          <w:marBottom w:val="0"/>
          <w:divBdr>
            <w:top w:val="none" w:sz="0" w:space="0" w:color="auto"/>
            <w:left w:val="none" w:sz="0" w:space="0" w:color="auto"/>
            <w:bottom w:val="none" w:sz="0" w:space="0" w:color="auto"/>
            <w:right w:val="none" w:sz="0" w:space="0" w:color="auto"/>
          </w:divBdr>
        </w:div>
        <w:div w:id="86582881">
          <w:marLeft w:val="1296"/>
          <w:marRight w:val="0"/>
          <w:marTop w:val="0"/>
          <w:marBottom w:val="0"/>
          <w:divBdr>
            <w:top w:val="none" w:sz="0" w:space="0" w:color="auto"/>
            <w:left w:val="none" w:sz="0" w:space="0" w:color="auto"/>
            <w:bottom w:val="none" w:sz="0" w:space="0" w:color="auto"/>
            <w:right w:val="none" w:sz="0" w:space="0" w:color="auto"/>
          </w:divBdr>
        </w:div>
        <w:div w:id="134682048">
          <w:marLeft w:val="1296"/>
          <w:marRight w:val="0"/>
          <w:marTop w:val="0"/>
          <w:marBottom w:val="0"/>
          <w:divBdr>
            <w:top w:val="none" w:sz="0" w:space="0" w:color="auto"/>
            <w:left w:val="none" w:sz="0" w:space="0" w:color="auto"/>
            <w:bottom w:val="none" w:sz="0" w:space="0" w:color="auto"/>
            <w:right w:val="none" w:sz="0" w:space="0" w:color="auto"/>
          </w:divBdr>
        </w:div>
        <w:div w:id="620497518">
          <w:marLeft w:val="850"/>
          <w:marRight w:val="0"/>
          <w:marTop w:val="0"/>
          <w:marBottom w:val="0"/>
          <w:divBdr>
            <w:top w:val="none" w:sz="0" w:space="0" w:color="auto"/>
            <w:left w:val="none" w:sz="0" w:space="0" w:color="auto"/>
            <w:bottom w:val="none" w:sz="0" w:space="0" w:color="auto"/>
            <w:right w:val="none" w:sz="0" w:space="0" w:color="auto"/>
          </w:divBdr>
        </w:div>
        <w:div w:id="626084086">
          <w:marLeft w:val="850"/>
          <w:marRight w:val="0"/>
          <w:marTop w:val="0"/>
          <w:marBottom w:val="0"/>
          <w:divBdr>
            <w:top w:val="none" w:sz="0" w:space="0" w:color="auto"/>
            <w:left w:val="none" w:sz="0" w:space="0" w:color="auto"/>
            <w:bottom w:val="none" w:sz="0" w:space="0" w:color="auto"/>
            <w:right w:val="none" w:sz="0" w:space="0" w:color="auto"/>
          </w:divBdr>
        </w:div>
        <w:div w:id="818499527">
          <w:marLeft w:val="850"/>
          <w:marRight w:val="0"/>
          <w:marTop w:val="0"/>
          <w:marBottom w:val="0"/>
          <w:divBdr>
            <w:top w:val="none" w:sz="0" w:space="0" w:color="auto"/>
            <w:left w:val="none" w:sz="0" w:space="0" w:color="auto"/>
            <w:bottom w:val="none" w:sz="0" w:space="0" w:color="auto"/>
            <w:right w:val="none" w:sz="0" w:space="0" w:color="auto"/>
          </w:divBdr>
        </w:div>
        <w:div w:id="913507674">
          <w:marLeft w:val="1296"/>
          <w:marRight w:val="0"/>
          <w:marTop w:val="0"/>
          <w:marBottom w:val="0"/>
          <w:divBdr>
            <w:top w:val="none" w:sz="0" w:space="0" w:color="auto"/>
            <w:left w:val="none" w:sz="0" w:space="0" w:color="auto"/>
            <w:bottom w:val="none" w:sz="0" w:space="0" w:color="auto"/>
            <w:right w:val="none" w:sz="0" w:space="0" w:color="auto"/>
          </w:divBdr>
        </w:div>
        <w:div w:id="1594775375">
          <w:marLeft w:val="1814"/>
          <w:marRight w:val="0"/>
          <w:marTop w:val="0"/>
          <w:marBottom w:val="0"/>
          <w:divBdr>
            <w:top w:val="none" w:sz="0" w:space="0" w:color="auto"/>
            <w:left w:val="none" w:sz="0" w:space="0" w:color="auto"/>
            <w:bottom w:val="none" w:sz="0" w:space="0" w:color="auto"/>
            <w:right w:val="none" w:sz="0" w:space="0" w:color="auto"/>
          </w:divBdr>
        </w:div>
        <w:div w:id="1673335792">
          <w:marLeft w:val="389"/>
          <w:marRight w:val="0"/>
          <w:marTop w:val="0"/>
          <w:marBottom w:val="0"/>
          <w:divBdr>
            <w:top w:val="none" w:sz="0" w:space="0" w:color="auto"/>
            <w:left w:val="none" w:sz="0" w:space="0" w:color="auto"/>
            <w:bottom w:val="none" w:sz="0" w:space="0" w:color="auto"/>
            <w:right w:val="none" w:sz="0" w:space="0" w:color="auto"/>
          </w:divBdr>
        </w:div>
        <w:div w:id="2031489732">
          <w:marLeft w:val="389"/>
          <w:marRight w:val="0"/>
          <w:marTop w:val="0"/>
          <w:marBottom w:val="0"/>
          <w:divBdr>
            <w:top w:val="none" w:sz="0" w:space="0" w:color="auto"/>
            <w:left w:val="none" w:sz="0" w:space="0" w:color="auto"/>
            <w:bottom w:val="none" w:sz="0" w:space="0" w:color="auto"/>
            <w:right w:val="none" w:sz="0" w:space="0" w:color="auto"/>
          </w:divBdr>
        </w:div>
      </w:divsChild>
    </w:div>
    <w:div w:id="2015914803">
      <w:bodyDiv w:val="1"/>
      <w:marLeft w:val="0"/>
      <w:marRight w:val="0"/>
      <w:marTop w:val="0"/>
      <w:marBottom w:val="0"/>
      <w:divBdr>
        <w:top w:val="none" w:sz="0" w:space="0" w:color="auto"/>
        <w:left w:val="none" w:sz="0" w:space="0" w:color="auto"/>
        <w:bottom w:val="none" w:sz="0" w:space="0" w:color="auto"/>
        <w:right w:val="none" w:sz="0" w:space="0" w:color="auto"/>
      </w:divBdr>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40548813">
      <w:bodyDiv w:val="1"/>
      <w:marLeft w:val="0"/>
      <w:marRight w:val="0"/>
      <w:marTop w:val="0"/>
      <w:marBottom w:val="0"/>
      <w:divBdr>
        <w:top w:val="none" w:sz="0" w:space="0" w:color="auto"/>
        <w:left w:val="none" w:sz="0" w:space="0" w:color="auto"/>
        <w:bottom w:val="none" w:sz="0" w:space="0" w:color="auto"/>
        <w:right w:val="none" w:sz="0" w:space="0" w:color="auto"/>
      </w:divBdr>
      <w:divsChild>
        <w:div w:id="42873349">
          <w:marLeft w:val="1080"/>
          <w:marRight w:val="0"/>
          <w:marTop w:val="100"/>
          <w:marBottom w:val="0"/>
          <w:divBdr>
            <w:top w:val="none" w:sz="0" w:space="0" w:color="auto"/>
            <w:left w:val="none" w:sz="0" w:space="0" w:color="auto"/>
            <w:bottom w:val="none" w:sz="0" w:space="0" w:color="auto"/>
            <w:right w:val="none" w:sz="0" w:space="0" w:color="auto"/>
          </w:divBdr>
        </w:div>
        <w:div w:id="62917207">
          <w:marLeft w:val="360"/>
          <w:marRight w:val="0"/>
          <w:marTop w:val="200"/>
          <w:marBottom w:val="0"/>
          <w:divBdr>
            <w:top w:val="none" w:sz="0" w:space="0" w:color="auto"/>
            <w:left w:val="none" w:sz="0" w:space="0" w:color="auto"/>
            <w:bottom w:val="none" w:sz="0" w:space="0" w:color="auto"/>
            <w:right w:val="none" w:sz="0" w:space="0" w:color="auto"/>
          </w:divBdr>
        </w:div>
        <w:div w:id="1376932633">
          <w:marLeft w:val="1080"/>
          <w:marRight w:val="0"/>
          <w:marTop w:val="100"/>
          <w:marBottom w:val="0"/>
          <w:divBdr>
            <w:top w:val="none" w:sz="0" w:space="0" w:color="auto"/>
            <w:left w:val="none" w:sz="0" w:space="0" w:color="auto"/>
            <w:bottom w:val="none" w:sz="0" w:space="0" w:color="auto"/>
            <w:right w:val="none" w:sz="0" w:space="0" w:color="auto"/>
          </w:divBdr>
        </w:div>
        <w:div w:id="1968076964">
          <w:marLeft w:val="1080"/>
          <w:marRight w:val="0"/>
          <w:marTop w:val="100"/>
          <w:marBottom w:val="0"/>
          <w:divBdr>
            <w:top w:val="none" w:sz="0" w:space="0" w:color="auto"/>
            <w:left w:val="none" w:sz="0" w:space="0" w:color="auto"/>
            <w:bottom w:val="none" w:sz="0" w:space="0" w:color="auto"/>
            <w:right w:val="none" w:sz="0" w:space="0" w:color="auto"/>
          </w:divBdr>
        </w:div>
      </w:divsChild>
    </w:div>
    <w:div w:id="2060131722">
      <w:bodyDiv w:val="1"/>
      <w:marLeft w:val="0"/>
      <w:marRight w:val="0"/>
      <w:marTop w:val="0"/>
      <w:marBottom w:val="0"/>
      <w:divBdr>
        <w:top w:val="none" w:sz="0" w:space="0" w:color="auto"/>
        <w:left w:val="none" w:sz="0" w:space="0" w:color="auto"/>
        <w:bottom w:val="none" w:sz="0" w:space="0" w:color="auto"/>
        <w:right w:val="none" w:sz="0" w:space="0" w:color="auto"/>
      </w:divBdr>
      <w:divsChild>
        <w:div w:id="1482305823">
          <w:marLeft w:val="1166"/>
          <w:marRight w:val="0"/>
          <w:marTop w:val="101"/>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86871919">
      <w:bodyDiv w:val="1"/>
      <w:marLeft w:val="0"/>
      <w:marRight w:val="0"/>
      <w:marTop w:val="0"/>
      <w:marBottom w:val="0"/>
      <w:divBdr>
        <w:top w:val="none" w:sz="0" w:space="0" w:color="auto"/>
        <w:left w:val="none" w:sz="0" w:space="0" w:color="auto"/>
        <w:bottom w:val="none" w:sz="0" w:space="0" w:color="auto"/>
        <w:right w:val="none" w:sz="0" w:space="0" w:color="auto"/>
      </w:divBdr>
      <w:divsChild>
        <w:div w:id="344941877">
          <w:marLeft w:val="1800"/>
          <w:marRight w:val="0"/>
          <w:marTop w:val="0"/>
          <w:marBottom w:val="0"/>
          <w:divBdr>
            <w:top w:val="none" w:sz="0" w:space="0" w:color="auto"/>
            <w:left w:val="none" w:sz="0" w:space="0" w:color="auto"/>
            <w:bottom w:val="none" w:sz="0" w:space="0" w:color="auto"/>
            <w:right w:val="none" w:sz="0" w:space="0" w:color="auto"/>
          </w:divBdr>
        </w:div>
        <w:div w:id="556552496">
          <w:marLeft w:val="1166"/>
          <w:marRight w:val="0"/>
          <w:marTop w:val="0"/>
          <w:marBottom w:val="0"/>
          <w:divBdr>
            <w:top w:val="none" w:sz="0" w:space="0" w:color="auto"/>
            <w:left w:val="none" w:sz="0" w:space="0" w:color="auto"/>
            <w:bottom w:val="none" w:sz="0" w:space="0" w:color="auto"/>
            <w:right w:val="none" w:sz="0" w:space="0" w:color="auto"/>
          </w:divBdr>
        </w:div>
        <w:div w:id="654794742">
          <w:marLeft w:val="1166"/>
          <w:marRight w:val="0"/>
          <w:marTop w:val="0"/>
          <w:marBottom w:val="0"/>
          <w:divBdr>
            <w:top w:val="none" w:sz="0" w:space="0" w:color="auto"/>
            <w:left w:val="none" w:sz="0" w:space="0" w:color="auto"/>
            <w:bottom w:val="none" w:sz="0" w:space="0" w:color="auto"/>
            <w:right w:val="none" w:sz="0" w:space="0" w:color="auto"/>
          </w:divBdr>
        </w:div>
        <w:div w:id="907811555">
          <w:marLeft w:val="1800"/>
          <w:marRight w:val="0"/>
          <w:marTop w:val="0"/>
          <w:marBottom w:val="0"/>
          <w:divBdr>
            <w:top w:val="none" w:sz="0" w:space="0" w:color="auto"/>
            <w:left w:val="none" w:sz="0" w:space="0" w:color="auto"/>
            <w:bottom w:val="none" w:sz="0" w:space="0" w:color="auto"/>
            <w:right w:val="none" w:sz="0" w:space="0" w:color="auto"/>
          </w:divBdr>
        </w:div>
        <w:div w:id="1252667665">
          <w:marLeft w:val="1166"/>
          <w:marRight w:val="0"/>
          <w:marTop w:val="0"/>
          <w:marBottom w:val="0"/>
          <w:divBdr>
            <w:top w:val="none" w:sz="0" w:space="0" w:color="auto"/>
            <w:left w:val="none" w:sz="0" w:space="0" w:color="auto"/>
            <w:bottom w:val="none" w:sz="0" w:space="0" w:color="auto"/>
            <w:right w:val="none" w:sz="0" w:space="0" w:color="auto"/>
          </w:divBdr>
        </w:div>
        <w:div w:id="1335036810">
          <w:marLeft w:val="547"/>
          <w:marRight w:val="0"/>
          <w:marTop w:val="0"/>
          <w:marBottom w:val="0"/>
          <w:divBdr>
            <w:top w:val="none" w:sz="0" w:space="0" w:color="auto"/>
            <w:left w:val="none" w:sz="0" w:space="0" w:color="auto"/>
            <w:bottom w:val="none" w:sz="0" w:space="0" w:color="auto"/>
            <w:right w:val="none" w:sz="0" w:space="0" w:color="auto"/>
          </w:divBdr>
        </w:div>
        <w:div w:id="1915897891">
          <w:marLeft w:val="1800"/>
          <w:marRight w:val="0"/>
          <w:marTop w:val="0"/>
          <w:marBottom w:val="0"/>
          <w:divBdr>
            <w:top w:val="none" w:sz="0" w:space="0" w:color="auto"/>
            <w:left w:val="none" w:sz="0" w:space="0" w:color="auto"/>
            <w:bottom w:val="none" w:sz="0" w:space="0" w:color="auto"/>
            <w:right w:val="none" w:sz="0" w:space="0" w:color="auto"/>
          </w:divBdr>
        </w:div>
        <w:div w:id="2072147827">
          <w:marLeft w:val="1800"/>
          <w:marRight w:val="0"/>
          <w:marTop w:val="0"/>
          <w:marBottom w:val="0"/>
          <w:divBdr>
            <w:top w:val="none" w:sz="0" w:space="0" w:color="auto"/>
            <w:left w:val="none" w:sz="0" w:space="0" w:color="auto"/>
            <w:bottom w:val="none" w:sz="0" w:space="0" w:color="auto"/>
            <w:right w:val="none" w:sz="0" w:space="0" w:color="auto"/>
          </w:divBdr>
        </w:div>
      </w:divsChild>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280437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hart" Target="charts/chart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charts/_rels/chart1.xml.rels><?xml version="1.0" encoding="UTF-8" standalone="yes"?>
<Relationships xmlns="http://schemas.openxmlformats.org/package/2006/relationships"><Relationship Id="rId3" Type="http://schemas.openxmlformats.org/officeDocument/2006/relationships/themeOverride" Target="../theme/themeOverride1.xml"/><Relationship Id="rId2" Type="http://schemas.microsoft.com/office/2011/relationships/chartColorStyle" Target="colors1.xml"/><Relationship Id="rId1" Type="http://schemas.microsoft.com/office/2011/relationships/chartStyle" Target="style1.xml"/><Relationship Id="rId4" Type="http://schemas.openxmlformats.org/officeDocument/2006/relationships/oleObject" Target="Book1"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600" b="0" i="0" u="none" strike="noStrike" kern="1200" cap="none" spc="50" normalizeH="0" baseline="0">
                <a:solidFill>
                  <a:schemeClr val="tx1">
                    <a:lumMod val="65000"/>
                    <a:lumOff val="35000"/>
                  </a:schemeClr>
                </a:solidFill>
                <a:latin typeface="+mj-lt"/>
                <a:ea typeface="+mj-ea"/>
                <a:cs typeface="+mj-cs"/>
              </a:defRPr>
            </a:pPr>
            <a:r>
              <a:rPr lang="en-GB" dirty="0"/>
              <a:t>Worst case residual impact of UE self noise </a:t>
            </a:r>
          </a:p>
        </c:rich>
      </c:tx>
      <c:overlay val="0"/>
      <c:spPr>
        <a:noFill/>
        <a:ln>
          <a:noFill/>
        </a:ln>
        <a:effectLst/>
      </c:spPr>
      <c:txPr>
        <a:bodyPr rot="0" spcFirstLastPara="1" vertOverflow="ellipsis" vert="horz" wrap="square" anchor="ctr" anchorCtr="1"/>
        <a:lstStyle/>
        <a:p>
          <a:pPr>
            <a:defRPr sz="1600" b="0" i="0" u="none" strike="noStrike" kern="1200" cap="none" spc="50" normalizeH="0" baseline="0">
              <a:solidFill>
                <a:schemeClr val="tx1">
                  <a:lumMod val="65000"/>
                  <a:lumOff val="35000"/>
                </a:schemeClr>
              </a:solidFill>
              <a:latin typeface="+mj-lt"/>
              <a:ea typeface="+mj-ea"/>
              <a:cs typeface="+mj-cs"/>
            </a:defRPr>
          </a:pPr>
          <a:endParaRPr lang="en-US"/>
        </a:p>
      </c:txPr>
    </c:title>
    <c:autoTitleDeleted val="0"/>
    <c:plotArea>
      <c:layout>
        <c:manualLayout>
          <c:layoutTarget val="inner"/>
          <c:xMode val="edge"/>
          <c:yMode val="edge"/>
          <c:x val="7.8442038495188104E-2"/>
          <c:y val="0.13930555555555557"/>
          <c:w val="0.88947856517935253"/>
          <c:h val="0.72088764946048411"/>
        </c:manualLayout>
      </c:layout>
      <c:scatterChart>
        <c:scatterStyle val="smoothMarker"/>
        <c:varyColors val="0"/>
        <c:ser>
          <c:idx val="0"/>
          <c:order val="0"/>
          <c:spPr>
            <a:ln w="19050" cap="rnd">
              <a:solidFill>
                <a:schemeClr val="accent1">
                  <a:alpha val="60000"/>
                </a:schemeClr>
              </a:solidFill>
              <a:round/>
            </a:ln>
            <a:effectLst/>
          </c:spPr>
          <c:marker>
            <c:symbol val="none"/>
          </c:marker>
          <c:xVal>
            <c:numRef>
              <c:f>Sheet1!$B$2:$B$88</c:f>
              <c:numCache>
                <c:formatCode>General</c:formatCode>
                <c:ptCount val="87"/>
                <c:pt idx="0">
                  <c:v>0</c:v>
                </c:pt>
                <c:pt idx="1">
                  <c:v>0.25</c:v>
                </c:pt>
                <c:pt idx="2">
                  <c:v>0.5</c:v>
                </c:pt>
                <c:pt idx="3">
                  <c:v>0.75</c:v>
                </c:pt>
                <c:pt idx="4">
                  <c:v>1</c:v>
                </c:pt>
                <c:pt idx="5">
                  <c:v>1.25</c:v>
                </c:pt>
                <c:pt idx="6">
                  <c:v>1.5</c:v>
                </c:pt>
                <c:pt idx="7">
                  <c:v>1.75</c:v>
                </c:pt>
                <c:pt idx="8">
                  <c:v>2</c:v>
                </c:pt>
                <c:pt idx="9">
                  <c:v>2.25</c:v>
                </c:pt>
                <c:pt idx="10">
                  <c:v>2.5</c:v>
                </c:pt>
                <c:pt idx="11">
                  <c:v>2.75</c:v>
                </c:pt>
                <c:pt idx="12">
                  <c:v>3</c:v>
                </c:pt>
                <c:pt idx="13">
                  <c:v>3.25</c:v>
                </c:pt>
                <c:pt idx="14">
                  <c:v>3.5</c:v>
                </c:pt>
                <c:pt idx="15">
                  <c:v>3.75</c:v>
                </c:pt>
                <c:pt idx="16">
                  <c:v>4</c:v>
                </c:pt>
                <c:pt idx="17">
                  <c:v>4.25</c:v>
                </c:pt>
                <c:pt idx="18">
                  <c:v>4.5</c:v>
                </c:pt>
                <c:pt idx="19">
                  <c:v>4.75</c:v>
                </c:pt>
                <c:pt idx="20">
                  <c:v>5</c:v>
                </c:pt>
                <c:pt idx="21">
                  <c:v>5.25</c:v>
                </c:pt>
                <c:pt idx="22">
                  <c:v>5.5</c:v>
                </c:pt>
                <c:pt idx="23">
                  <c:v>5.75</c:v>
                </c:pt>
                <c:pt idx="24">
                  <c:v>6</c:v>
                </c:pt>
                <c:pt idx="25">
                  <c:v>6.25</c:v>
                </c:pt>
                <c:pt idx="26">
                  <c:v>6.5</c:v>
                </c:pt>
                <c:pt idx="27">
                  <c:v>6.75</c:v>
                </c:pt>
                <c:pt idx="28">
                  <c:v>7</c:v>
                </c:pt>
                <c:pt idx="29">
                  <c:v>7.25</c:v>
                </c:pt>
                <c:pt idx="30">
                  <c:v>7.5</c:v>
                </c:pt>
                <c:pt idx="31">
                  <c:v>7.75</c:v>
                </c:pt>
                <c:pt idx="32">
                  <c:v>8</c:v>
                </c:pt>
                <c:pt idx="33">
                  <c:v>8.25</c:v>
                </c:pt>
                <c:pt idx="34">
                  <c:v>8.5</c:v>
                </c:pt>
                <c:pt idx="35">
                  <c:v>8.75</c:v>
                </c:pt>
                <c:pt idx="36">
                  <c:v>9</c:v>
                </c:pt>
                <c:pt idx="37">
                  <c:v>9.25</c:v>
                </c:pt>
                <c:pt idx="38">
                  <c:v>9.5</c:v>
                </c:pt>
                <c:pt idx="39">
                  <c:v>9.75</c:v>
                </c:pt>
                <c:pt idx="40">
                  <c:v>10</c:v>
                </c:pt>
                <c:pt idx="41">
                  <c:v>10.25</c:v>
                </c:pt>
                <c:pt idx="42">
                  <c:v>10.5</c:v>
                </c:pt>
                <c:pt idx="43">
                  <c:v>10.75</c:v>
                </c:pt>
                <c:pt idx="44">
                  <c:v>11</c:v>
                </c:pt>
                <c:pt idx="45">
                  <c:v>11.25</c:v>
                </c:pt>
                <c:pt idx="46">
                  <c:v>11.5</c:v>
                </c:pt>
                <c:pt idx="47">
                  <c:v>11.75</c:v>
                </c:pt>
                <c:pt idx="48">
                  <c:v>12</c:v>
                </c:pt>
                <c:pt idx="49">
                  <c:v>12.25</c:v>
                </c:pt>
                <c:pt idx="50">
                  <c:v>12.5</c:v>
                </c:pt>
                <c:pt idx="51">
                  <c:v>12.75</c:v>
                </c:pt>
                <c:pt idx="52">
                  <c:v>13</c:v>
                </c:pt>
                <c:pt idx="53">
                  <c:v>13.25</c:v>
                </c:pt>
                <c:pt idx="54">
                  <c:v>13.5</c:v>
                </c:pt>
                <c:pt idx="55">
                  <c:v>13.75</c:v>
                </c:pt>
                <c:pt idx="56">
                  <c:v>14</c:v>
                </c:pt>
                <c:pt idx="57">
                  <c:v>14.25</c:v>
                </c:pt>
                <c:pt idx="58">
                  <c:v>14.5</c:v>
                </c:pt>
                <c:pt idx="59">
                  <c:v>14.75</c:v>
                </c:pt>
                <c:pt idx="60">
                  <c:v>15</c:v>
                </c:pt>
                <c:pt idx="61">
                  <c:v>15.25</c:v>
                </c:pt>
                <c:pt idx="62">
                  <c:v>15.5</c:v>
                </c:pt>
                <c:pt idx="63">
                  <c:v>15.75</c:v>
                </c:pt>
                <c:pt idx="64">
                  <c:v>16</c:v>
                </c:pt>
                <c:pt idx="65">
                  <c:v>16.25</c:v>
                </c:pt>
                <c:pt idx="66">
                  <c:v>16.5</c:v>
                </c:pt>
                <c:pt idx="67">
                  <c:v>16.75</c:v>
                </c:pt>
                <c:pt idx="68">
                  <c:v>17</c:v>
                </c:pt>
                <c:pt idx="69">
                  <c:v>17.25</c:v>
                </c:pt>
                <c:pt idx="70">
                  <c:v>17.5</c:v>
                </c:pt>
                <c:pt idx="71">
                  <c:v>17.75</c:v>
                </c:pt>
                <c:pt idx="72">
                  <c:v>18</c:v>
                </c:pt>
                <c:pt idx="73">
                  <c:v>18.25</c:v>
                </c:pt>
                <c:pt idx="74">
                  <c:v>18.5</c:v>
                </c:pt>
                <c:pt idx="75">
                  <c:v>18.75</c:v>
                </c:pt>
                <c:pt idx="76">
                  <c:v>19</c:v>
                </c:pt>
                <c:pt idx="77">
                  <c:v>19.25</c:v>
                </c:pt>
                <c:pt idx="78">
                  <c:v>19.5</c:v>
                </c:pt>
                <c:pt idx="79">
                  <c:v>19.75</c:v>
                </c:pt>
                <c:pt idx="80">
                  <c:v>20</c:v>
                </c:pt>
                <c:pt idx="81">
                  <c:v>20.25</c:v>
                </c:pt>
                <c:pt idx="82">
                  <c:v>20.5</c:v>
                </c:pt>
                <c:pt idx="83">
                  <c:v>20.75</c:v>
                </c:pt>
                <c:pt idx="84">
                  <c:v>21</c:v>
                </c:pt>
                <c:pt idx="85">
                  <c:v>21.25</c:v>
                </c:pt>
                <c:pt idx="86">
                  <c:v>21.5</c:v>
                </c:pt>
              </c:numCache>
            </c:numRef>
          </c:xVal>
          <c:yVal>
            <c:numRef>
              <c:f>Sheet1!$G$2:$G$88</c:f>
              <c:numCache>
                <c:formatCode>General</c:formatCode>
                <c:ptCount val="87"/>
                <c:pt idx="0">
                  <c:v>3.0102999566398121</c:v>
                </c:pt>
                <c:pt idx="1">
                  <c:v>2.8870986029247172</c:v>
                </c:pt>
                <c:pt idx="2">
                  <c:v>2.7674915645818725</c:v>
                </c:pt>
                <c:pt idx="3">
                  <c:v>2.6514699297020368</c:v>
                </c:pt>
                <c:pt idx="4">
                  <c:v>2.539018910438672</c:v>
                </c:pt>
                <c:pt idx="5">
                  <c:v>2.430117940051999</c:v>
                </c:pt>
                <c:pt idx="6">
                  <c:v>2.3247408068758637</c:v>
                </c:pt>
                <c:pt idx="7">
                  <c:v>2.2228558233667211</c:v>
                </c:pt>
                <c:pt idx="8">
                  <c:v>2.1244260279433975</c:v>
                </c:pt>
                <c:pt idx="9">
                  <c:v>2.0294094169282157</c:v>
                </c:pt>
                <c:pt idx="10">
                  <c:v>1.9377592035624964</c:v>
                </c:pt>
                <c:pt idx="11">
                  <c:v>1.8494241007980747</c:v>
                </c:pt>
                <c:pt idx="12">
                  <c:v>1.7643486243648532</c:v>
                </c:pt>
                <c:pt idx="13">
                  <c:v>1.6824734124841187</c:v>
                </c:pt>
                <c:pt idx="14">
                  <c:v>1.6037355585374726</c:v>
                </c:pt>
                <c:pt idx="15">
                  <c:v>1.5280689530093756</c:v>
                </c:pt>
                <c:pt idx="16">
                  <c:v>1.4554046310929376</c:v>
                </c:pt>
                <c:pt idx="17">
                  <c:v>1.3856711224779756</c:v>
                </c:pt>
                <c:pt idx="18">
                  <c:v>1.3187948000206227</c:v>
                </c:pt>
                <c:pt idx="19">
                  <c:v>1.2547002242169158</c:v>
                </c:pt>
                <c:pt idx="20">
                  <c:v>1.193310480660946</c:v>
                </c:pt>
                <c:pt idx="21">
                  <c:v>1.1345475079524832</c:v>
                </c:pt>
                <c:pt idx="22">
                  <c:v>1.0783324138215722</c:v>
                </c:pt>
                <c:pt idx="23">
                  <c:v>1.0245857775502429</c:v>
                </c:pt>
                <c:pt idx="24">
                  <c:v>0.97322793708695432</c:v>
                </c:pt>
                <c:pt idx="25">
                  <c:v>0.92417925956108515</c:v>
                </c:pt>
                <c:pt idx="26">
                  <c:v>0.8773603942067556</c:v>
                </c:pt>
                <c:pt idx="27">
                  <c:v>0.83269250699291053</c:v>
                </c:pt>
                <c:pt idx="28">
                  <c:v>0.7900974965256653</c:v>
                </c:pt>
                <c:pt idx="29">
                  <c:v>0.7494981910366656</c:v>
                </c:pt>
                <c:pt idx="30">
                  <c:v>0.71081852649532351</c:v>
                </c:pt>
                <c:pt idx="31">
                  <c:v>0.67398370608209923</c:v>
                </c:pt>
                <c:pt idx="32">
                  <c:v>0.63892034143379739</c:v>
                </c:pt>
                <c:pt idx="33">
                  <c:v>0.60555657622035497</c:v>
                </c:pt>
                <c:pt idx="34">
                  <c:v>0.57382219273629431</c:v>
                </c:pt>
                <c:pt idx="35">
                  <c:v>0.54364870229006179</c:v>
                </c:pt>
                <c:pt idx="36">
                  <c:v>0.51496942025230297</c:v>
                </c:pt>
                <c:pt idx="37">
                  <c:v>0.48771952668129437</c:v>
                </c:pt>
                <c:pt idx="38">
                  <c:v>0.46183611348224041</c:v>
                </c:pt>
                <c:pt idx="39">
                  <c:v>0.43725821907881723</c:v>
                </c:pt>
                <c:pt idx="40">
                  <c:v>0.41392685158225184</c:v>
                </c:pt>
                <c:pt idx="41">
                  <c:v>0.39178500143724015</c:v>
                </c:pt>
                <c:pt idx="42">
                  <c:v>0.37077764450720174</c:v>
                </c:pt>
                <c:pt idx="43">
                  <c:v>0.35085173653527946</c:v>
                </c:pt>
                <c:pt idx="44">
                  <c:v>0.33195619988428149</c:v>
                </c:pt>
                <c:pt idx="45">
                  <c:v>0.31404190341929272</c:v>
                </c:pt>
                <c:pt idx="46">
                  <c:v>0.29706163635327698</c:v>
                </c:pt>
                <c:pt idx="47">
                  <c:v>0.28097007682888808</c:v>
                </c:pt>
                <c:pt idx="48">
                  <c:v>0.26572375596102482</c:v>
                </c:pt>
                <c:pt idx="49">
                  <c:v>0.25128101801455571</c:v>
                </c:pt>
                <c:pt idx="50">
                  <c:v>0.23760197734140398</c:v>
                </c:pt>
                <c:pt idx="51">
                  <c:v>0.22464847265141508</c:v>
                </c:pt>
                <c:pt idx="52">
                  <c:v>0.21238401914255434</c:v>
                </c:pt>
                <c:pt idx="53">
                  <c:v>0.20077375896863892</c:v>
                </c:pt>
                <c:pt idx="54">
                  <c:v>0.18978441047734762</c:v>
                </c:pt>
                <c:pt idx="55">
                  <c:v>0.17938421660771198</c:v>
                </c:pt>
                <c:pt idx="56">
                  <c:v>0.16954289279533086</c:v>
                </c:pt>
                <c:pt idx="57">
                  <c:v>0.16023157469470917</c:v>
                </c:pt>
                <c:pt idx="58">
                  <c:v>0.15142276599206816</c:v>
                </c:pt>
                <c:pt idx="59">
                  <c:v>0.14309028654827216</c:v>
                </c:pt>
                <c:pt idx="60">
                  <c:v>0.13520922108038391</c:v>
                </c:pt>
                <c:pt idx="61">
                  <c:v>0.12775586856177767</c:v>
                </c:pt>
                <c:pt idx="62">
                  <c:v>0.12070769249443103</c:v>
                </c:pt>
                <c:pt idx="63">
                  <c:v>0.11404327218311927</c:v>
                </c:pt>
                <c:pt idx="64">
                  <c:v>0.10774225511957525</c:v>
                </c:pt>
                <c:pt idx="65">
                  <c:v>0.10178531056494577</c:v>
                </c:pt>
                <c:pt idx="66">
                  <c:v>9.6154084401415929E-2</c:v>
                </c:pt>
                <c:pt idx="67">
                  <c:v>9.0831155307832034E-2</c:v>
                </c:pt>
                <c:pt idx="68">
                  <c:v>8.5799992300358952E-2</c:v>
                </c:pt>
                <c:pt idx="69">
                  <c:v>8.1044913666527663E-2</c:v>
                </c:pt>
                <c:pt idx="70">
                  <c:v>7.6551047310090325E-2</c:v>
                </c:pt>
                <c:pt idx="71">
                  <c:v>7.2304292514537849E-2</c:v>
                </c:pt>
                <c:pt idx="72">
                  <c:v>6.8291283124530366E-2</c:v>
                </c:pt>
                <c:pt idx="73">
                  <c:v>6.4499352137385557E-2</c:v>
                </c:pt>
                <c:pt idx="74">
                  <c:v>6.0916497690428173E-2</c:v>
                </c:pt>
                <c:pt idx="75">
                  <c:v>5.7531350424611105E-2</c:v>
                </c:pt>
                <c:pt idx="76">
                  <c:v>5.4333142200462703E-2</c:v>
                </c:pt>
                <c:pt idx="77">
                  <c:v>5.1311676138414697E-2</c:v>
                </c:pt>
                <c:pt idx="78">
                  <c:v>4.8457297952769096E-2</c:v>
                </c:pt>
                <c:pt idx="79">
                  <c:v>4.5760868545752231E-2</c:v>
                </c:pt>
                <c:pt idx="80">
                  <c:v>4.3213737826427234E-2</c:v>
                </c:pt>
                <c:pt idx="81">
                  <c:v>4.0807719717506075E-2</c:v>
                </c:pt>
                <c:pt idx="82">
                  <c:v>3.8535068312121723E-2</c:v>
                </c:pt>
                <c:pt idx="83">
                  <c:v>3.638845514192468E-2</c:v>
                </c:pt>
                <c:pt idx="84">
                  <c:v>3.4360947517285467E-2</c:v>
                </c:pt>
                <c:pt idx="85">
                  <c:v>3.2445987900477036E-2</c:v>
                </c:pt>
                <c:pt idx="86">
                  <c:v>3.0637374272586726E-2</c:v>
                </c:pt>
              </c:numCache>
            </c:numRef>
          </c:yVal>
          <c:smooth val="1"/>
          <c:extLst>
            <c:ext xmlns:c16="http://schemas.microsoft.com/office/drawing/2014/chart" uri="{C3380CC4-5D6E-409C-BE32-E72D297353CC}">
              <c16:uniqueId val="{00000000-DE60-4BD0-AA36-936BB51BAD3A}"/>
            </c:ext>
          </c:extLst>
        </c:ser>
        <c:dLbls>
          <c:showLegendKey val="0"/>
          <c:showVal val="0"/>
          <c:showCatName val="0"/>
          <c:showSerName val="0"/>
          <c:showPercent val="0"/>
          <c:showBubbleSize val="0"/>
        </c:dLbls>
        <c:axId val="552650392"/>
        <c:axId val="552653344"/>
      </c:scatterChart>
      <c:valAx>
        <c:axId val="552650392"/>
        <c:scaling>
          <c:orientation val="minMax"/>
        </c:scaling>
        <c:delete val="0"/>
        <c:axPos val="b"/>
        <c:majorGridlines>
          <c:spPr>
            <a:ln w="9525" cap="flat" cmpd="sng" algn="ctr">
              <a:solidFill>
                <a:schemeClr val="tx1">
                  <a:lumMod val="15000"/>
                  <a:lumOff val="85000"/>
                </a:schemeClr>
              </a:solidFill>
              <a:round/>
            </a:ln>
            <a:effectLst/>
          </c:spPr>
        </c:majorGridlines>
        <c:minorGridlines>
          <c:spPr>
            <a:ln>
              <a:solidFill>
                <a:schemeClr val="tx1">
                  <a:lumMod val="15000"/>
                  <a:lumOff val="85000"/>
                </a:schemeClr>
              </a:solidFill>
            </a:ln>
            <a:effectLst/>
          </c:spPr>
        </c:minorGridlines>
        <c:title>
          <c:tx>
            <c:rich>
              <a:bodyPr rot="0" spcFirstLastPara="1" vertOverflow="ellipsis" vert="horz" wrap="square" anchor="ctr" anchorCtr="1"/>
              <a:lstStyle/>
              <a:p>
                <a:pPr>
                  <a:defRPr sz="900" b="0" i="0" u="none" strike="noStrike" kern="1200" cap="all" baseline="0">
                    <a:solidFill>
                      <a:schemeClr val="tx1">
                        <a:lumMod val="65000"/>
                        <a:lumOff val="35000"/>
                      </a:schemeClr>
                    </a:solidFill>
                    <a:latin typeface="+mn-lt"/>
                    <a:ea typeface="+mn-ea"/>
                    <a:cs typeface="+mn-cs"/>
                  </a:defRPr>
                </a:pPr>
                <a:r>
                  <a:rPr lang="en-GB"/>
                  <a:t>Level of Noc above self noise(dB)</a:t>
                </a:r>
              </a:p>
            </c:rich>
          </c:tx>
          <c:layout>
            <c:manualLayout>
              <c:xMode val="edge"/>
              <c:yMode val="edge"/>
              <c:x val="0.42544510061242341"/>
              <c:y val="0.90185987168270632"/>
            </c:manualLayout>
          </c:layout>
          <c:overlay val="0"/>
          <c:spPr>
            <a:noFill/>
            <a:ln>
              <a:noFill/>
            </a:ln>
            <a:effectLst/>
          </c:spPr>
          <c:txPr>
            <a:bodyPr rot="0" spcFirstLastPara="1" vertOverflow="ellipsis" vert="horz" wrap="square" anchor="ctr" anchorCtr="1"/>
            <a:lstStyle/>
            <a:p>
              <a:pPr>
                <a:defRPr sz="900" b="0" i="0" u="none" strike="noStrike" kern="1200" cap="all"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a:solidFill>
              <a:schemeClr val="tx1">
                <a:lumMod val="15000"/>
                <a:lumOff val="85000"/>
              </a:schemeClr>
            </a:solidFill>
          </a:ln>
          <a:effectLst/>
        </c:spPr>
        <c:txPr>
          <a:bodyPr rot="-60000000" spcFirstLastPara="1" vertOverflow="ellipsis" vert="horz" wrap="square" anchor="ctr" anchorCtr="1"/>
          <a:lstStyle/>
          <a:p>
            <a:pPr>
              <a:defRPr sz="900" b="0" i="0" u="none" strike="noStrike" kern="1200" cap="none" spc="20" normalizeH="0" baseline="0">
                <a:solidFill>
                  <a:schemeClr val="tx1">
                    <a:lumMod val="65000"/>
                    <a:lumOff val="35000"/>
                  </a:schemeClr>
                </a:solidFill>
                <a:latin typeface="+mn-lt"/>
                <a:ea typeface="+mn-ea"/>
                <a:cs typeface="+mn-cs"/>
              </a:defRPr>
            </a:pPr>
            <a:endParaRPr lang="en-US"/>
          </a:p>
        </c:txPr>
        <c:crossAx val="552653344"/>
        <c:crosses val="autoZero"/>
        <c:crossBetween val="midCat"/>
      </c:valAx>
      <c:valAx>
        <c:axId val="552653344"/>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900" b="0" i="0" u="none" strike="noStrike" kern="1200" cap="all" baseline="0">
                    <a:solidFill>
                      <a:schemeClr val="tx1">
                        <a:lumMod val="65000"/>
                        <a:lumOff val="35000"/>
                      </a:schemeClr>
                    </a:solidFill>
                    <a:latin typeface="+mn-lt"/>
                    <a:ea typeface="+mn-ea"/>
                    <a:cs typeface="+mn-cs"/>
                  </a:defRPr>
                </a:pPr>
                <a:r>
                  <a:rPr lang="en-GB"/>
                  <a:t>Residual impact (dB)</a:t>
                </a:r>
              </a:p>
            </c:rich>
          </c:tx>
          <c:overlay val="0"/>
          <c:spPr>
            <a:noFill/>
            <a:ln>
              <a:noFill/>
            </a:ln>
            <a:effectLst/>
          </c:spPr>
          <c:txPr>
            <a:bodyPr rot="-5400000" spcFirstLastPara="1" vertOverflow="ellipsis" vert="horz" wrap="square" anchor="ctr" anchorCtr="1"/>
            <a:lstStyle/>
            <a:p>
              <a:pPr>
                <a:defRPr sz="900" b="0" i="0" u="none" strike="noStrike" kern="1200" cap="all"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a:solidFill>
              <a:schemeClr val="tx1">
                <a:lumMod val="25000"/>
                <a:lumOff val="75000"/>
              </a:schemeClr>
            </a:solidFill>
          </a:ln>
          <a:effectLst/>
        </c:spPr>
        <c:txPr>
          <a:bodyPr rot="-60000000" spcFirstLastPara="1" vertOverflow="ellipsis" vert="horz" wrap="square" anchor="ctr" anchorCtr="1"/>
          <a:lstStyle/>
          <a:p>
            <a:pPr>
              <a:defRPr sz="900" b="0" i="0" u="none" strike="noStrike" kern="1200" spc="20" baseline="0">
                <a:solidFill>
                  <a:schemeClr val="tx1">
                    <a:lumMod val="65000"/>
                    <a:lumOff val="35000"/>
                  </a:schemeClr>
                </a:solidFill>
                <a:latin typeface="+mn-lt"/>
                <a:ea typeface="+mn-ea"/>
                <a:cs typeface="+mn-cs"/>
              </a:defRPr>
            </a:pPr>
            <a:endParaRPr lang="en-US"/>
          </a:p>
        </c:txPr>
        <c:crossAx val="552650392"/>
        <c:crosses val="autoZero"/>
        <c:crossBetween val="midCat"/>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lt1"/>
    </a:solidFill>
    <a:ln w="9525" cap="flat" cmpd="sng" algn="ctr">
      <a:solidFill>
        <a:schemeClr val="tx1">
          <a:lumMod val="15000"/>
          <a:lumOff val="85000"/>
        </a:schemeClr>
      </a:solidFill>
      <a:round/>
    </a:ln>
    <a:effectLst/>
  </c:spPr>
  <c:txPr>
    <a:bodyPr/>
    <a:lstStyle/>
    <a:p>
      <a:pPr>
        <a:defRPr/>
      </a:pPr>
      <a:endParaRPr lang="en-US"/>
    </a:p>
  </c:txPr>
  <c:externalData r:id="rId4">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49">
  <cs:axisTitle>
    <cs:lnRef idx="0"/>
    <cs:fillRef idx="0"/>
    <cs:effectRef idx="0"/>
    <cs:fontRef idx="minor">
      <a:schemeClr val="tx1">
        <a:lumMod val="65000"/>
        <a:lumOff val="35000"/>
      </a:schemeClr>
    </cs:fontRef>
    <cs:defRPr sz="900" kern="1200" cap="all"/>
  </cs:axisTitle>
  <cs:categoryAxis>
    <cs:lnRef idx="0"/>
    <cs:fillRef idx="0"/>
    <cs:effectRef idx="0"/>
    <cs:fontRef idx="minor">
      <a:schemeClr val="tx1">
        <a:lumMod val="65000"/>
        <a:lumOff val="35000"/>
      </a:schemeClr>
    </cs:fontRef>
    <cs:spPr>
      <a:ln>
        <a:solidFill>
          <a:schemeClr val="tx1">
            <a:lumMod val="15000"/>
            <a:lumOff val="85000"/>
          </a:schemeClr>
        </a:solidFill>
      </a:ln>
    </cs:spPr>
    <cs:defRPr sz="900" kern="1200" cap="none" spc="20" normalizeH="0" baseline="0"/>
  </cs:categoryAxis>
  <cs:chartArea mods="allowNoFillOverride allowNoLineOverride">
    <cs:lnRef idx="0"/>
    <cs:fillRef idx="0"/>
    <cs:effectRef idx="0"/>
    <cs:fontRef idx="minor">
      <a:schemeClr val="dk1"/>
    </cs:fontRef>
    <cs:spPr>
      <a:solidFill>
        <a:schemeClr val="lt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bg1"/>
    </cs:fontRef>
    <cs:spPr>
      <a:solidFill>
        <a:schemeClr val="tx1">
          <a:lumMod val="50000"/>
          <a:lumOff val="50000"/>
        </a:schemeClr>
      </a:solidFill>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alpha val="70000"/>
        </a:schemeClr>
      </a:solidFill>
    </cs:spPr>
  </cs:dataPoint>
  <cs:dataPoint3D>
    <cs:lnRef idx="0"/>
    <cs:fillRef idx="0">
      <cs:styleClr val="auto"/>
    </cs:fillRef>
    <cs:effectRef idx="0"/>
    <cs:fontRef idx="minor">
      <a:schemeClr val="dk1"/>
    </cs:fontRef>
    <cs:spPr>
      <a:solidFill>
        <a:schemeClr val="phClr">
          <a:alpha val="70000"/>
        </a:schemeClr>
      </a:solidFill>
    </cs:spPr>
  </cs:dataPoint3D>
  <cs:dataPointLine>
    <cs:lnRef idx="0">
      <cs:styleClr val="auto"/>
    </cs:lnRef>
    <cs:fillRef idx="0"/>
    <cs:effectRef idx="0"/>
    <cs:fontRef idx="minor">
      <a:schemeClr val="dk1"/>
    </cs:fontRef>
    <cs:spPr>
      <a:ln w="19050" cap="rnd">
        <a:solidFill>
          <a:schemeClr val="phClr">
            <a:alpha val="60000"/>
          </a:schemeClr>
        </a:solidFill>
        <a:round/>
      </a:ln>
    </cs:spPr>
  </cs:dataPointLine>
  <cs:dataPointMarker>
    <cs:lnRef idx="0">
      <cs:styleClr val="auto"/>
    </cs:lnRef>
    <cs:fillRef idx="0">
      <cs:styleClr val="auto"/>
    </cs:fillRef>
    <cs:effectRef idx="0"/>
    <cs:fontRef idx="minor">
      <a:schemeClr val="dk1"/>
    </cs:fontRef>
    <cs:spPr>
      <a:solidFill>
        <a:schemeClr val="lt1"/>
      </a:solidFill>
      <a:ln w="38100">
        <a:solidFill>
          <a:schemeClr val="phClr">
            <a:alpha val="60000"/>
          </a:schemeClr>
        </a:solidFill>
      </a:ln>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tx1">
            <a:lumMod val="65000"/>
            <a:lumOff val="35000"/>
          </a:schemeClr>
        </a:solidFill>
      </a:ln>
    </cs:spPr>
  </cs:downBar>
  <cs:dropLine>
    <cs:lnRef idx="0"/>
    <cs:fillRef idx="0"/>
    <cs:effectRef idx="0"/>
    <cs:fontRef idx="minor">
      <a:schemeClr val="dk1"/>
    </cs:fontRef>
    <cs:spPr>
      <a:ln w="9525">
        <a:solidFill>
          <a:schemeClr val="tx1">
            <a:lumMod val="35000"/>
            <a:lumOff val="65000"/>
          </a:schemeClr>
        </a:solidFill>
        <a:round/>
      </a:ln>
    </cs:spPr>
  </cs:dropLine>
  <cs:errorBar>
    <cs:lnRef idx="0"/>
    <cs:fillRef idx="0"/>
    <cs:effectRef idx="0"/>
    <cs:fontRef idx="minor">
      <a:schemeClr val="dk1"/>
    </cs:fontRef>
    <cs:spPr>
      <a:ln w="9525">
        <a:solidFill>
          <a:schemeClr val="tx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solidFill>
          <a:schemeClr val="tx1">
            <a:lumMod val="15000"/>
            <a:lumOff val="85000"/>
          </a:schemeClr>
        </a:solidFill>
        <a:round/>
      </a:ln>
    </cs:spPr>
  </cs:gridlineMajor>
  <cs:gridlineMinor>
    <cs:lnRef idx="0"/>
    <cs:fillRef idx="0"/>
    <cs:effectRef idx="0"/>
    <cs:fontRef idx="minor">
      <a:schemeClr val="dk1"/>
    </cs:fontRef>
    <cs:spPr>
      <a:ln>
        <a:solidFill>
          <a:schemeClr val="tx1">
            <a:lumMod val="15000"/>
            <a:lumOff val="85000"/>
          </a:schemeClr>
        </a:solidFill>
      </a:ln>
    </cs:spPr>
  </cs:gridlineMinor>
  <cs:hiLoLine>
    <cs:lnRef idx="0"/>
    <cs:fillRef idx="0"/>
    <cs:effectRef idx="0"/>
    <cs:fontRef idx="minor">
      <a:schemeClr val="dk1"/>
    </cs:fontRef>
    <cs:spPr>
      <a:ln w="9525">
        <a:solidFill>
          <a:schemeClr val="tx1">
            <a:lumMod val="35000"/>
            <a:lumOff val="65000"/>
          </a:schemeClr>
        </a:solidFill>
        <a:round/>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65000"/>
        <a:lumOff val="35000"/>
      </a:schemeClr>
    </cs:fontRef>
    <cs:defRPr sz="900" kern="1200" baseline="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spPr>
      <a:ln>
        <a:solidFill>
          <a:schemeClr val="tx1">
            <a:lumMod val="15000"/>
            <a:lumOff val="85000"/>
          </a:schemeClr>
        </a:solidFill>
      </a:ln>
    </cs:spPr>
    <cs:defRPr sz="900" kern="1200"/>
  </cs:seriesAxis>
  <cs:seriesLine>
    <cs:lnRef idx="0"/>
    <cs:fillRef idx="0"/>
    <cs:effectRef idx="0"/>
    <cs:fontRef idx="minor">
      <a:schemeClr val="dk1"/>
    </cs:fontRef>
    <cs:spPr>
      <a:ln w="9525">
        <a:solidFill>
          <a:schemeClr val="tx1">
            <a:lumMod val="35000"/>
            <a:lumOff val="65000"/>
          </a:schemeClr>
        </a:solidFill>
        <a:round/>
      </a:ln>
    </cs:spPr>
  </cs:seriesLine>
  <cs:title>
    <cs:lnRef idx="0"/>
    <cs:fillRef idx="0"/>
    <cs:effectRef idx="0"/>
    <cs:fontRef idx="major">
      <a:schemeClr val="tx1">
        <a:lumMod val="65000"/>
        <a:lumOff val="35000"/>
      </a:schemeClr>
    </cs:fontRef>
    <cs:defRPr sz="1600" b="0" i="0" kern="1200" cap="none" spc="50" normalizeH="0" baseline="0"/>
  </cs:title>
  <cs:trendline>
    <cs:lnRef idx="0">
      <cs:styleClr val="auto"/>
    </cs:lnRef>
    <cs:fillRef idx="0"/>
    <cs:effectRef idx="0"/>
    <cs:fontRef idx="minor">
      <a:schemeClr val="dk1"/>
    </cs:fontRef>
    <cs:spPr>
      <a:ln w="15875" cap="rnd">
        <a:solidFill>
          <a:schemeClr val="phClr"/>
        </a:solidFill>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65000"/>
            <a:lumOff val="35000"/>
          </a:schemeClr>
        </a:solidFill>
      </a:ln>
    </cs:spPr>
  </cs:upBar>
  <cs:valueAxis>
    <cs:lnRef idx="0"/>
    <cs:fillRef idx="0"/>
    <cs:effectRef idx="0"/>
    <cs:fontRef idx="minor">
      <a:schemeClr val="tx1">
        <a:lumMod val="65000"/>
        <a:lumOff val="35000"/>
      </a:schemeClr>
    </cs:fontRef>
    <cs:spPr>
      <a:ln>
        <a:solidFill>
          <a:schemeClr val="tx1">
            <a:lumMod val="25000"/>
            <a:lumOff val="75000"/>
          </a:schemeClr>
        </a:solidFill>
      </a:ln>
    </cs:spPr>
    <cs:defRPr sz="900" kern="1200" spc="20" baseline="0"/>
  </cs:valueAxis>
  <cs:wall>
    <cs:lnRef idx="0"/>
    <cs:fillRef idx="0"/>
    <cs:effectRef idx="0"/>
    <cs:fontRef idx="minor">
      <a:schemeClr val="dk1"/>
    </cs:fontRef>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3.xml><?xml version="1.0" encoding="utf-8"?>
<p:properties xmlns:p="http://schemas.microsoft.com/office/2006/metadata/properties" xmlns:xsi="http://www.w3.org/2001/XMLSchema-instance" xmlns:pc="http://schemas.microsoft.com/office/infopath/2007/PartnerControls">
  <documentManagement>
    <Owner xmlns="66EEDB98-F073-460B-B9B0-9643F9FE785E">
      <UserInfo>
        <DisplayName/>
        <AccountId xsi:nil="true"/>
        <AccountType/>
      </UserInfo>
    </Owner>
    <Status xmlns="66EEDB98-F073-460B-B9B0-9643F9FE785E">Draft</Status>
    <RelatedItems xmlns="66EEDB98-F073-460B-B9B0-9643F9FE785E" xsi:nil="true"/>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3.xml><?xml version="1.0" encoding="utf-8"?>
<ds:datastoreItem xmlns:ds="http://schemas.openxmlformats.org/officeDocument/2006/customXml" ds:itemID="{EFF87DB0-5B65-4B43-8428-93C969CF8EB9}">
  <ds:schemaRefs>
    <ds:schemaRef ds:uri="http://schemas.microsoft.com/office/2006/metadata/properties"/>
    <ds:schemaRef ds:uri="http://schemas.microsoft.com/office/infopath/2007/PartnerControls"/>
    <ds:schemaRef ds:uri="66EEDB98-F073-460B-B9B0-9643F9FE785E"/>
  </ds:schemaRefs>
</ds:datastoreItem>
</file>

<file path=customXml/itemProps4.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5.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6.xml><?xml version="1.0" encoding="utf-8"?>
<ds:datastoreItem xmlns:ds="http://schemas.openxmlformats.org/officeDocument/2006/customXml" ds:itemID="{54388A54-FC21-4D25-A021-9B4E42D258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0</TotalTime>
  <Pages>5</Pages>
  <Words>2083</Words>
  <Characters>11879</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13935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christopher.callender@ericsson.com</dc:creator>
  <cp:keywords/>
  <dc:description/>
  <cp:lastModifiedBy>Chris Callender</cp:lastModifiedBy>
  <cp:revision>3</cp:revision>
  <cp:lastPrinted>2009-04-22T13:01:00Z</cp:lastPrinted>
  <dcterms:created xsi:type="dcterms:W3CDTF">2019-08-15T14:52:00Z</dcterms:created>
  <dcterms:modified xsi:type="dcterms:W3CDTF">2019-08-16T15:47:00Z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00000000238859398AA2684A9807B652299C6FF70700FC2475BB73B82B4B860278323C289C9C000BA473000F0000FBF57DC3E84CAB4CBBFD420CE02091DC00001B0BA6590000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976652047726F7570202846594449424F484632335350444C54292F636E3D526563697069656E74732F636E3D68616E6A696E67203030313431373539323839383464333300</vt:lpwstr>
  </property>
  <property fmtid="{D5CDD505-2E9C-101B-9397-08002B2CF9AE}" pid="10" name="_EmailStoreID2">
    <vt:lpwstr>004E0041004C0041005300450058004D004200300034002E006E0061002E007100750061006C0063006F006D006D002E0063006F006D0000000000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new_ms_pID_72543">
    <vt:lpwstr>(3)yBwEsUug0T+il2IpW1lP91o4sxZZtqh1MvF52l/ZuFVlDdy4EX9Uug7fXgdMsaCmtzSlQoYM_x000d_
Wt3dFm+2YhmEYi6our52HX3Ldg5VeoMPTJ+YB1dzTfVGfQV1ORs9il10q6FEcwTaOaEGMl8K_x000d_
scO3h0vLV/EKDdNXknWHLjQOTqvZzZPVIro+MtBiQT5E2R+7iOP86IWYCVrunx2/ECVMJhdO_x000d_
KxNNajaQKKVTK4NNz7</vt:lpwstr>
  </property>
  <property fmtid="{D5CDD505-2E9C-101B-9397-08002B2CF9AE}" pid="17" name="_new_ms_pID_72543_00">
    <vt:lpwstr>_new_ms_pID_72543</vt:lpwstr>
  </property>
  <property fmtid="{D5CDD505-2E9C-101B-9397-08002B2CF9AE}" pid="18" name="_new_ms_pID_725431">
    <vt:lpwstr>OK3Ijf0LwCuYp5+gi0HVBPMQy+3GAnq7yTMw+Zp+k7ZD3vCanvB2KS_x000d_
X1AmbpV+9mQtp0/kW41HxPJm4f9/vg+hv7w1ttNDwiuZ3ld3pSFsgT6KcHiXAih69SOm68sG_x000d_
YLT91E3zbkj0m/+szbKkzm1/lRGo8uGP6hPNrwwQOJDz68UwqEzIUXJvNdLeXne7Gu7oFSHa_x000d_
snI4Ev62eTtrZ86+NrdfFGse4v/cRsHyvfeY</vt:lpwstr>
  </property>
  <property fmtid="{D5CDD505-2E9C-101B-9397-08002B2CF9AE}" pid="19" name="_new_ms_pID_725431_00">
    <vt:lpwstr>_new_ms_pID_725431</vt:lpwstr>
  </property>
  <property fmtid="{D5CDD505-2E9C-101B-9397-08002B2CF9AE}" pid="20" name="_new_ms_pID_725432">
    <vt:lpwstr>AM853QnFq0htgFnpCOwPgfC+cb9Jd/8WapjA_x000d_
V0uDOQWu3Jh77lA2ZHmcnQeYdFF8Oqc1LHk98dkxMtTu9Hgs6UTZ/qoEAj2zdSSh8Weo3VYY_x000d_
</vt:lpwstr>
  </property>
  <property fmtid="{D5CDD505-2E9C-101B-9397-08002B2CF9AE}" pid="21" name="_new_ms_pID_725432_00">
    <vt:lpwstr>_new_ms_pID_725432</vt:lpwstr>
  </property>
  <property fmtid="{D5CDD505-2E9C-101B-9397-08002B2CF9AE}" pid="22" name="_2015_ms_pID_725343">
    <vt:lpwstr>(3)5azdnCR+FDHUuuFNX1fjallDcy3N3b4YZwO0biJB1LLADZh+FTP8ucMruzHYS4kBPjhh8yUd_x000d_
cNocA7X7LCZ5aNXEAVFv8sWL+y7av0Y6wyoNMtEb4BSKbIX4xtcRuw9fQS7gNzzdSXG+9rZs_x000d_
ABd3Tqn39pqtad04AeTSF4TcCHq64rsNxkNQd4kUD85f0Q232pekFtOHOHJWg2h7xF67JeTY_x000d_
ZmSZpmioL5X9VrSMjE</vt:lpwstr>
  </property>
  <property fmtid="{D5CDD505-2E9C-101B-9397-08002B2CF9AE}" pid="23" name="_2015_ms_pID_725343_00">
    <vt:lpwstr>_2015_ms_pID_725343</vt:lpwstr>
  </property>
  <property fmtid="{D5CDD505-2E9C-101B-9397-08002B2CF9AE}" pid="24" name="_2015_ms_pID_7253431">
    <vt:lpwstr>NKxPy4tEuqv1Y3b0ma8ZDQW47ZTOyIyrWWbbd52xZP8apyi2zr2O3K_x000d_
LHMOx5W7U3Ict3ETMWc/nCWA23VMQhBEkEKcvKPMq3LU7ZpMqTTGRAFbN37Ex0H8gNnUxmF1_x000d_
0H+W1eNAz9uFybQT0tUkXKlDd0qCJMDwLZnpHvtyfkIdw9+ojsKZ3Ji8dhhAuBCV1g3mdd5J_x000d_
FPn2v28MPLq+RU5/5puPxXV4gh5buo+L29Pe</vt:lpwstr>
  </property>
  <property fmtid="{D5CDD505-2E9C-101B-9397-08002B2CF9AE}" pid="25" name="_2015_ms_pID_7253431_00">
    <vt:lpwstr>_2015_ms_pID_7253431</vt:lpwstr>
  </property>
  <property fmtid="{D5CDD505-2E9C-101B-9397-08002B2CF9AE}" pid="26" name="_2015_ms_pID_7253432">
    <vt:lpwstr>8//+CIeuNpWimmxSMfjgKmNEaFuV4hzObSUH_x000d_
FvfUgO6JM5aaSlVpCzOVd/I/akb12S2flhCmWBIGf0W9yDSicfI=</vt:lpwstr>
  </property>
  <property fmtid="{D5CDD505-2E9C-101B-9397-08002B2CF9AE}" pid="27" name="_2015_ms_pID_7253432_00">
    <vt:lpwstr>_2015_ms_pID_7253432</vt:lpwstr>
  </property>
  <property fmtid="{D5CDD505-2E9C-101B-9397-08002B2CF9AE}" pid="28" name="_ReviewingToolsShownOnce">
    <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1498716840</vt:lpwstr>
  </property>
</Properties>
</file>